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ED06D" w14:textId="1999931C" w:rsidR="00E77476" w:rsidRDefault="00F361AF" w:rsidP="00E7747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             </w:t>
      </w:r>
      <w:r w:rsidR="00E77476" w:rsidRPr="00E7747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Гомоцистеин в акушерской патологии.</w:t>
      </w:r>
    </w:p>
    <w:p w14:paraId="1D9B48DD" w14:textId="765F9FF4" w:rsidR="00F361AF" w:rsidRPr="00E77476" w:rsidRDefault="00F361AF" w:rsidP="00E7747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О.В.Денисова</w:t>
      </w:r>
      <w:proofErr w:type="spellEnd"/>
    </w:p>
    <w:p w14:paraId="2B5EBF97" w14:textId="77777777" w:rsidR="00E77476" w:rsidRPr="00E77476" w:rsidRDefault="00E77476" w:rsidP="00E77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E77476" w:rsidRPr="00E77476" w14:paraId="37AB5F98" w14:textId="77777777" w:rsidTr="00E77476">
        <w:trPr>
          <w:tblCellSpacing w:w="0" w:type="dxa"/>
        </w:trPr>
        <w:tc>
          <w:tcPr>
            <w:tcW w:w="5000" w:type="pct"/>
            <w:hideMark/>
          </w:tcPr>
          <w:p w14:paraId="6CE8BD19" w14:textId="77777777" w:rsidR="00E77476" w:rsidRPr="00E77476" w:rsidRDefault="00E77476" w:rsidP="00E7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AF937BE" w14:textId="77777777" w:rsidR="00E77476" w:rsidRPr="00E77476" w:rsidRDefault="00E77476" w:rsidP="00E7747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7747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Введение</w:t>
      </w:r>
    </w:p>
    <w:p w14:paraId="25DC5F66" w14:textId="77777777" w:rsidR="00E77476" w:rsidRPr="00E77476" w:rsidRDefault="00E77476" w:rsidP="00E774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Гомоцистеин является продуктом превращения метионина, одной из восьми незаменимых аминокислот. Из гомоцистеина в дальнейшем может образовываться другая аминокислота, цистеин, не входящая в число незаменимых аминокислот.</w:t>
      </w:r>
    </w:p>
    <w:p w14:paraId="12448AB3" w14:textId="77777777" w:rsidR="00E77476" w:rsidRPr="00E77476" w:rsidRDefault="00E77476" w:rsidP="00E774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Избыток накапливающегося в организме гомоцистеина может обратно превращаться в метионин. Кофакторами ферментов метаболических путей метионина в организме выступают витамины, самыми важными из которых являются фолиевая кислота, пиридоксин (витамин B6), </w:t>
      </w:r>
      <w:proofErr w:type="spellStart"/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>цианокобаламин</w:t>
      </w:r>
      <w:proofErr w:type="spellEnd"/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(витамин B12) и рибофлавин (витамин B1).</w:t>
      </w:r>
    </w:p>
    <w:p w14:paraId="6A89A2CE" w14:textId="77777777" w:rsidR="00E77476" w:rsidRPr="00E77476" w:rsidRDefault="00E77476" w:rsidP="00E774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Гомоцистеин не является структурным элементом белков, а потому не поступает в организм с пищей. В физиологических условиях единственным источником гомоцистеина в организме является превращение метионина.</w:t>
      </w:r>
    </w:p>
    <w:p w14:paraId="3D37B85D" w14:textId="77777777" w:rsidR="00E77476" w:rsidRPr="009A47E1" w:rsidRDefault="00E77476" w:rsidP="00E774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A47E1">
        <w:rPr>
          <w:rFonts w:ascii="Times New Roman" w:eastAsia="Times New Roman" w:hAnsi="Times New Roman" w:cs="Times New Roman"/>
          <w:sz w:val="32"/>
          <w:szCs w:val="32"/>
          <w:lang w:eastAsia="ru-RU"/>
        </w:rPr>
        <w:t>Гомоцистеин обладает выраженным токсическим действием на клетку. Для защиты клетки от повреждающего действия гомоцистеина существуют специальные механизмы выведения его из клетки в кровь. Поэтому, в случае появления избытка гомоцистеина в организме, он начинает накапливаться в крови, и основным местом повреждающего действия этого вещества становится внутренняя поверхность сосудов.</w:t>
      </w:r>
    </w:p>
    <w:p w14:paraId="1DA8A779" w14:textId="77777777" w:rsidR="00E77476" w:rsidRPr="009A47E1" w:rsidRDefault="00E77476" w:rsidP="00E774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A47E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Для превращения избытка гомоцистеина в метионин нужны высокие концентрации активной формы фолиевой кислоты (5-метилтетрагидрофолата). Основным ферментом, обеспечивающим превращение фолиевой кислоты в ее активную форму, является 5,10 </w:t>
      </w:r>
      <w:proofErr w:type="spellStart"/>
      <w:r w:rsidRPr="009A47E1">
        <w:rPr>
          <w:rFonts w:ascii="Times New Roman" w:eastAsia="Times New Roman" w:hAnsi="Times New Roman" w:cs="Times New Roman"/>
          <w:sz w:val="32"/>
          <w:szCs w:val="32"/>
          <w:lang w:eastAsia="ru-RU"/>
        </w:rPr>
        <w:t>метилентетрагидрофолат</w:t>
      </w:r>
      <w:proofErr w:type="spellEnd"/>
      <w:r w:rsidRPr="009A47E1">
        <w:rPr>
          <w:rFonts w:ascii="Times New Roman" w:eastAsia="Times New Roman" w:hAnsi="Times New Roman" w:cs="Times New Roman"/>
          <w:sz w:val="32"/>
          <w:szCs w:val="32"/>
          <w:lang w:eastAsia="ru-RU"/>
        </w:rPr>
        <w:t>-редуктаза (MTHFR). Снижение активности этого фермента — одна из важных причин накопления гомоцистеина в организме. (рис. 1)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77476" w:rsidRPr="00E77476" w14:paraId="6E62D6F8" w14:textId="77777777" w:rsidTr="00E774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6A2D7EB5" w14:textId="77777777" w:rsidR="00E77476" w:rsidRPr="00E77476" w:rsidRDefault="00E77476" w:rsidP="00E7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52BFAFF0" wp14:editId="1ECD648E">
                  <wp:extent cx="3810000" cy="2152650"/>
                  <wp:effectExtent l="0" t="0" r="0" b="0"/>
                  <wp:docPr id="2" name="Рисунок 2" descr="http://www.cironline.ru/images/articles/pregnancy/32.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cironline.ru/images/articles/pregnancy/32.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15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76" w:rsidRPr="00E77476" w14:paraId="39094141" w14:textId="77777777" w:rsidTr="00E774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60DDD38A" w14:textId="77777777" w:rsidR="00E77476" w:rsidRPr="00E77476" w:rsidRDefault="00E77476" w:rsidP="00E7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Рис. 1 Обратите внимание на то, что гомоцистеин может образовываться только из метионина. Гомоцистеин может превращаться либо в </w:t>
            </w:r>
            <w:proofErr w:type="spellStart"/>
            <w:r w:rsidRPr="00E7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цистатионин</w:t>
            </w:r>
            <w:proofErr w:type="spellEnd"/>
            <w:r w:rsidRPr="00E7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который в дальнейшем используется для синтеза цистеина, либо в метионин. На всех ключевых этапах метаболизма метионина и гомоцистеина важную роль играют витамины. Красным цветом обозначен цикл превращения метионина, зеленым — цикл превращения фолиевой кислоты. MTHFR — 5,10 </w:t>
            </w:r>
            <w:proofErr w:type="spellStart"/>
            <w:r w:rsidRPr="00E7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метилентетрагидрофолат</w:t>
            </w:r>
            <w:proofErr w:type="spellEnd"/>
            <w:r w:rsidRPr="00E7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-редуктаза.</w:t>
            </w:r>
            <w:r w:rsidRPr="00E7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Метионин, гомоцистеин и фолиевая кислота являются аминокислотами. Аминокислоты являются важнейшими субстратами метаболизма азота в организме. От аминокислот берут начало белки, ферменты, пуриновые и пиримидиновые основания (и нуклеиновые кислоты), </w:t>
            </w:r>
            <w:proofErr w:type="spellStart"/>
            <w:r w:rsidRPr="00E7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пиррольные</w:t>
            </w:r>
            <w:proofErr w:type="spellEnd"/>
            <w:r w:rsidRPr="00E7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производные (порфирины), биологически активные соединения пептидной природы (гормоны), а также ряд других соединений. При необходимости аминокислоты могут служить источником энергии, главным образом за счет окисления их углеродного скелета.</w:t>
            </w:r>
            <w:r w:rsidRPr="00E7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живых организмах аминокислоты образуют пул, величина которого во взрослом состоянии остается в физиологических условиях постоянной. Она соответствует разнице между поступлением аминокислот извне или иногда из эндогенных источников, и расходом аминокислот, служащих субстратами в анаболических и катаболических процессах. Живые организмы не запасают аминокислоты и белки впрок, поэтому необходимое количество азота (лучше в форме аминокислот) должно поступать с пищей. Во взрослом организме в физиологических условиях количество поступающего и выводящегося азота одинаково (азотное равновесие).</w:t>
            </w:r>
            <w:r w:rsidRPr="00E7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Аминокислоты из экзогенных источников (из пищи) всасываются в пищеварительном тракте и переносятся кровью в печень и другие ткани и органы, где они далее используются. Кроме того, источником аминокислот (эндогенный источник) могут служить тканевые белки организма, которые постоянно подвергаются метаболизму с освобождением входящих в них аминокислот. Эти аминокислоты используются для синтеза новых белков лишь в малой степени, однако эндогенные источники очень важны, поскольку они обеспечивают около двух третей всего пула аминокислот, и только одна треть аминокислот поступает из пищи.</w:t>
            </w:r>
            <w:r w:rsidRPr="00E7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Незаменимые аминокислоты - это те аминокислоты, которые не могут синтезироваться данным организмом. Для человека это валин, лейцин, изолейцин, лизин, метионин, треонин, фенилаланин, триптофан и, в определенных условиях, также аргинин и гистидин.</w:t>
            </w:r>
          </w:p>
        </w:tc>
      </w:tr>
    </w:tbl>
    <w:p w14:paraId="33193893" w14:textId="77777777" w:rsidR="00E77476" w:rsidRPr="00E77476" w:rsidRDefault="00E77476" w:rsidP="00E7747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7747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История вопроса</w:t>
      </w:r>
    </w:p>
    <w:p w14:paraId="699C30B3" w14:textId="77777777" w:rsidR="00E77476" w:rsidRPr="00E77476" w:rsidRDefault="00E77476" w:rsidP="00E774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1932 г. De </w:t>
      </w:r>
      <w:proofErr w:type="spellStart"/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>Vigneaud</w:t>
      </w:r>
      <w:proofErr w:type="spellEnd"/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открыл гомоцистеин как продукт деметилирования метионина. Через несколько лет был открыт и второй путь метаболизма гомоцистеина — </w:t>
      </w:r>
      <w:proofErr w:type="spellStart"/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транссульфурация</w:t>
      </w:r>
      <w:proofErr w:type="spellEnd"/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1962 г. был открыт синдром </w:t>
      </w:r>
      <w:proofErr w:type="spellStart"/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гомоцитеинурии</w:t>
      </w:r>
      <w:proofErr w:type="spellEnd"/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(гомоцистеин в моче), связанный с дефицитом фермента </w:t>
      </w:r>
      <w:proofErr w:type="spellStart"/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>цистатионин</w:t>
      </w:r>
      <w:proofErr w:type="spellEnd"/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синтазы</w:t>
      </w:r>
      <w:proofErr w:type="spellEnd"/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данном заболевании </w:t>
      </w:r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отмечаются умственная отсталость, деформации костей, смещение хрусталика, прогрессирующие сердечно-сосудистые заболевания и очень высокая частота тромбоэмболии. </w:t>
      </w:r>
      <w:proofErr w:type="spellStart"/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>Kilmer</w:t>
      </w:r>
      <w:proofErr w:type="spellEnd"/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>McCully</w:t>
      </w:r>
      <w:proofErr w:type="spellEnd"/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углубленно изучал больных с высокими уровнями гомоцистеина в крови и обнаружил связь </w:t>
      </w:r>
      <w:proofErr w:type="spellStart"/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гипергомоцистеинемии</w:t>
      </w:r>
      <w:proofErr w:type="spellEnd"/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развитием тяжелых сосудистых заболеваний. Эти исследования послужили основой предложенной им в 1975 г. </w:t>
      </w:r>
      <w:proofErr w:type="spellStart"/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гомоцистеиновой</w:t>
      </w:r>
      <w:proofErr w:type="spellEnd"/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теории атеросклероза. Он был убежден, что существует связь между уровнем гомоцистеина, витаминной недостаточностью и заболеваниями сердца.</w:t>
      </w:r>
    </w:p>
    <w:p w14:paraId="28051FF1" w14:textId="77777777" w:rsidR="00E77476" w:rsidRPr="00E77476" w:rsidRDefault="00E77476" w:rsidP="00E774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Исследования последних 15 лет подтвердили и углубили </w:t>
      </w:r>
      <w:proofErr w:type="spellStart"/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гомоцистеиновую</w:t>
      </w:r>
      <w:proofErr w:type="spellEnd"/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теорию развития сосудистых нарушений. Ежегодно появляются десятки публикаций, посвященных разным сторонам этой проблемы. Однако, к сожалению, в настоящее время только немногие лаборатории могут определять уровень гомоцистеина в крови. </w:t>
      </w:r>
    </w:p>
    <w:p w14:paraId="67A71D04" w14:textId="77777777" w:rsidR="00E77476" w:rsidRPr="00E77476" w:rsidRDefault="00E77476" w:rsidP="00E7747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7747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Причины повышения уровня гомоцистеина в крови</w:t>
      </w:r>
    </w:p>
    <w:p w14:paraId="111112B3" w14:textId="77777777" w:rsidR="00E77476" w:rsidRPr="00E77476" w:rsidRDefault="00E77476" w:rsidP="00E774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жизни уровень гомоцистеина в крови постепенно повышается. До периода полового созревания уровни гомоцистеина у мальчиков и девочек примерно одинаковы (около 5 </w:t>
      </w:r>
      <w:proofErr w:type="spellStart"/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>мкмоль</w:t>
      </w:r>
      <w:proofErr w:type="spellEnd"/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/л). В период полового созревание уровень гомоцистеина повышается до 6-7 </w:t>
      </w:r>
      <w:proofErr w:type="spellStart"/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>мкмоль</w:t>
      </w:r>
      <w:proofErr w:type="spellEnd"/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>/л, у мальчиков это повышение более выражено, чем у девочек.</w:t>
      </w:r>
    </w:p>
    <w:p w14:paraId="57071440" w14:textId="77777777" w:rsidR="00E77476" w:rsidRPr="00E77476" w:rsidRDefault="00E77476" w:rsidP="00E774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взрослых уровень гомоцистеина колеблется в районе 10-11 </w:t>
      </w:r>
      <w:proofErr w:type="spellStart"/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>мкмоль</w:t>
      </w:r>
      <w:proofErr w:type="spellEnd"/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>/мл, у мужчин этот показатель обычно выше, чем у женщин. С возрастом уровень гомоцистеина постепенно возрастает, причем у женщин скорость этого нарастание выше, чем у мужчин. Постепенное нарастание уровня гомоцистеина с возрастом объясняют снижением функции почек, а более высокие уровни гомоцистеина у мужчин — большей мышечной массой.</w:t>
      </w:r>
    </w:p>
    <w:p w14:paraId="45A0B012" w14:textId="77777777" w:rsidR="00E77476" w:rsidRPr="00E77476" w:rsidRDefault="00E77476" w:rsidP="00E774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время беременности в норме уровень гомоцистеина имеет тенденцию к снижению. Это снижение происходит обычно на границе первого и второго триместров беременности, и затем остается относительно стабильным. Нормальные уровни гомоцистеина восстанавливаются через 2-4 дня после родов. Считается, что снижение уровня гомоцистеина при беременности </w:t>
      </w:r>
      <w:proofErr w:type="spellStart"/>
      <w:r w:rsidRPr="00F361AF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благоприятстствует</w:t>
      </w:r>
      <w:proofErr w:type="spellEnd"/>
      <w:r w:rsidRPr="00F36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плацентарному кровообращению. Уровень гомоцистеина в крови обратно пропорционален массе плода и новорожденного.</w:t>
      </w:r>
    </w:p>
    <w:p w14:paraId="408F6DB1" w14:textId="77777777" w:rsidR="00E77476" w:rsidRPr="00E77476" w:rsidRDefault="00E77476" w:rsidP="00E774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гомоцистеина в крови может повышаться по многим причинам. Одним из факторов является повышенное поступление метионина с пищей. Поэтому во время беременности дополнительное назначение метионина в таблетках, до сих пор практикуемое некоторыми врачами, следует проводить с осторожностью и под контролем уровня гомоцистеина. Самыми частыми причинами повышения уровня гомоцистеина являются </w:t>
      </w:r>
      <w:proofErr w:type="spellStart"/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витаминодефицитные</w:t>
      </w:r>
      <w:proofErr w:type="spellEnd"/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состояния. Особенно чувствителен организм к недостатку фолиевой кислоты и витаминов B6, B12 и B1. Предполагается, что повышенную склонность к </w:t>
      </w:r>
      <w:proofErr w:type="spellStart"/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гипергомоцистеинемиии</w:t>
      </w:r>
      <w:proofErr w:type="spellEnd"/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 курящие. Потребление больших количеств кофе является одним из самых мощных факторов, способствующих повышению уровня гомоцистеина в крови. У лиц, выпивающих более 6 чашек кофе в день, уровень гомоцистеина на 2-3 </w:t>
      </w:r>
      <w:proofErr w:type="spellStart"/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>мкмоль</w:t>
      </w:r>
      <w:proofErr w:type="spellEnd"/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/л выше, чем у не пьющих кофе. Предполагается, что негативное действие кофеина на уровень гомоцистеина связано с изменением функции почек. Уровень гомоцистеина часто повышается при сидячем образе жизни. Умеренные физические нагрузки способствуют снижению уровня гомоцистеина при </w:t>
      </w:r>
      <w:proofErr w:type="spellStart"/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гипергомоцистеинемии</w:t>
      </w:r>
      <w:proofErr w:type="spellEnd"/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Потребление небольших количеств алкоголя может снижать уровень гомоцистеина, а большие количества спиртного способствуют росту гомоцистеина в крови.</w:t>
      </w:r>
    </w:p>
    <w:p w14:paraId="59700042" w14:textId="77777777" w:rsidR="00E77476" w:rsidRPr="00E77476" w:rsidRDefault="00E77476" w:rsidP="00E774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 уровень гомоцистеина влияет прием целого ряда лекарств. Механизм их действия может быть связан с влиянием на действие витаминов, на продукцию гомоцистеина, на функцию почек, и на уровень гормонов. Особенное значение имеют метотрексат (антагонист фолиевой кислоты, часто применяется для лечения псориаза), противосудорожные препараты (фенитоин и др., опустошают запасы фолиевой кислоты в печени), закись азота (препарат, использующийся при наркозе и при обезболивании родов, инактивирует витамин B12), </w:t>
      </w:r>
      <w:proofErr w:type="spellStart"/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метформин</w:t>
      </w:r>
      <w:proofErr w:type="spellEnd"/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(препарат, использующийся для лечения сахарного диабета и синдрома поликистозных яичников) и антагонисты H2-рецепторов (влияют на всасывание витамина B12), эуфиллин (подавляет активность витамина B6, часто применяется в акушерских стационарах для лечения гестозов). На уровень гомоцистеина может неблагоприятно влиять прием гормональных контрацептивов, но это бывает не всегда.</w:t>
      </w:r>
    </w:p>
    <w:p w14:paraId="38C6BF77" w14:textId="77777777" w:rsidR="00E77476" w:rsidRPr="00E77476" w:rsidRDefault="00E77476" w:rsidP="00E774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Еще одним фактором, способствующим повышению уровня гомоцистеина, являются некоторые сопутствующие заболевания. Самыми важными из них являются </w:t>
      </w:r>
      <w:proofErr w:type="spellStart"/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витаминодефицитные</w:t>
      </w:r>
      <w:proofErr w:type="spellEnd"/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состояния и почечная недостаточность. Заболевания щитовидной железы, сахарный диабет, псориаз и лейкозы могут способствовать значительному росту уровня гомоцистеина в крови.</w:t>
      </w:r>
    </w:p>
    <w:p w14:paraId="3BAC09C1" w14:textId="77777777" w:rsidR="00E77476" w:rsidRPr="00E77476" w:rsidRDefault="00E77476" w:rsidP="00E774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Одной из главных причин </w:t>
      </w:r>
      <w:proofErr w:type="spellStart"/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витаминодефицитных</w:t>
      </w:r>
      <w:proofErr w:type="spellEnd"/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состояний, приводящих к </w:t>
      </w:r>
      <w:proofErr w:type="spellStart"/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гипергомоцистеинемии</w:t>
      </w:r>
      <w:proofErr w:type="spellEnd"/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являются заболевания желудочно-кишечного тракта, </w:t>
      </w:r>
      <w:proofErr w:type="spellStart"/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соопровождающиеся</w:t>
      </w:r>
      <w:proofErr w:type="spellEnd"/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нарушением всасывания витаминов (синдром </w:t>
      </w:r>
      <w:proofErr w:type="spellStart"/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мальабсорбции</w:t>
      </w:r>
      <w:proofErr w:type="spellEnd"/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>). Это объясняет более высокую частоту сосудистых осложнений при наличии хронических заболеваний ЖКТ, а также то, что при B12-витаминодефиците частой причиной смерти служит не анемия, а инсульты и инфаркты.</w:t>
      </w:r>
    </w:p>
    <w:p w14:paraId="51FEFC91" w14:textId="77777777" w:rsidR="00E77476" w:rsidRPr="00E77476" w:rsidRDefault="00E77476" w:rsidP="00E774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Одним из важных факторов, способствующих росту гомоцистеина в крови является наследственная предрасположенность. Наиболее изученным является дефект фермента 5,10 </w:t>
      </w:r>
      <w:proofErr w:type="spellStart"/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метилентетрагидрофолат</w:t>
      </w:r>
      <w:proofErr w:type="spellEnd"/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-редуктазы (MTHFR). MTHFR обеспечивает превращение 5,10-метилентетрагидрофолата в 5-метил-тетрагидрофолат, являющийся главной циркулирующей в организме формой фолиевой кислоты. В свою очередь, фолиевая кислота используется во многих биохимических путях, включая метилирование гомоцистеина и других веществ и синтез нуклеотидов. Ген MTHFR находится на первой хромосоме в локусе 1p36.3. Существует несколько аллельных вариантов этого фермента, вызывающих тяжелую недостаточность MTHFR, но большинство из этих вариантов очень редки. Практическое значение имеют два </w:t>
      </w:r>
      <w:proofErr w:type="spellStart"/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аллеля</w:t>
      </w:r>
      <w:proofErr w:type="spellEnd"/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>: термолабильный аллель C677T и аллель A1298C (иногда обозначается как C1298A). Аллель С677Т является результатом точечной мутации, при которой в позиции 677 аланин заменен на валин. При этом нормальный генотип обозначается как СС (на обеих хромосомах нормальные варианты гена), гетерозиготный — как СТ (носительство, на одной хромосоме — нормальный ген, а на другой — мутантный), гомозиготный по мутантному гену генотип — как TT (на обеих хромосомах мутантный ген). В настоящее время ДНК-диагностика мутации C677T проводится в некоторых медицинских центрах Москвы. Особенности данной мутации представлены на рис. 2.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77476" w:rsidRPr="00E77476" w14:paraId="3D66DF72" w14:textId="77777777" w:rsidTr="00E7747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3E2C1D25" w14:textId="77777777" w:rsidR="00E77476" w:rsidRPr="00E77476" w:rsidRDefault="00E77476" w:rsidP="00E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4897514F" wp14:editId="7017269A">
                  <wp:extent cx="5305425" cy="3028950"/>
                  <wp:effectExtent l="0" t="0" r="9525" b="0"/>
                  <wp:docPr id="1" name="Рисунок 1" descr="http://www.cironline.ru/images/articles/pregnancy/32.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cironline.ru/images/articles/pregnancy/32.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5425" cy="3028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76" w:rsidRPr="00E77476" w14:paraId="6ED2E50D" w14:textId="77777777" w:rsidTr="00E7747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2E96EB70" w14:textId="77777777" w:rsidR="00E77476" w:rsidRPr="00E77476" w:rsidRDefault="00E77476" w:rsidP="00E7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Рис. 2 C677T-полиморфизм 5,10 </w:t>
            </w:r>
            <w:proofErr w:type="spellStart"/>
            <w:r w:rsidRPr="00E7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метилентетрагидрофолат</w:t>
            </w:r>
            <w:proofErr w:type="spellEnd"/>
            <w:r w:rsidRPr="00E7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-редуктазы (MTHFR) влияет на распределение соединений фолиевой кислоты (выделены зеленым цветом), используемых для синтеза ДНК и РНК, и 5-метилтетрагидрофолата, необходимого для </w:t>
            </w:r>
            <w:proofErr w:type="spellStart"/>
            <w:r w:rsidRPr="00E7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реметилирования</w:t>
            </w:r>
            <w:proofErr w:type="spellEnd"/>
            <w:r w:rsidRPr="00E7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гомоцистеина (</w:t>
            </w:r>
            <w:proofErr w:type="spellStart"/>
            <w:r w:rsidRPr="00E7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Hсy</w:t>
            </w:r>
            <w:proofErr w:type="spellEnd"/>
            <w:r w:rsidRPr="00E7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а значит — для синтеза белка. Секторная диаграмма показывает распределение генотипов, типичное для европейских популяций, а размеры стрелок показывают относительную ферментную активность MTHFR.</w:t>
            </w:r>
            <w:r w:rsidRPr="00E7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Сокращения: </w:t>
            </w:r>
            <w:proofErr w:type="spellStart"/>
            <w:r w:rsidRPr="00E7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AdoMet</w:t>
            </w:r>
            <w:proofErr w:type="spellEnd"/>
            <w:r w:rsidRPr="00E7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S-</w:t>
            </w:r>
            <w:proofErr w:type="spellStart"/>
            <w:r w:rsidRPr="00E7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аденозилметионин</w:t>
            </w:r>
            <w:proofErr w:type="spellEnd"/>
            <w:r w:rsidRPr="00E7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CHOTHF, </w:t>
            </w:r>
            <w:proofErr w:type="spellStart"/>
            <w:r w:rsidRPr="00E7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формилтетрагидрофолат</w:t>
            </w:r>
            <w:proofErr w:type="spellEnd"/>
            <w:r w:rsidRPr="00E7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CHTHF, </w:t>
            </w:r>
            <w:proofErr w:type="spellStart"/>
            <w:r w:rsidRPr="00E7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метенилтетрагидрофолат</w:t>
            </w:r>
            <w:proofErr w:type="spellEnd"/>
            <w:r w:rsidRPr="00E7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CH2THF, 5,10-метилентетрагидрофолат; CH3DNA, </w:t>
            </w:r>
            <w:proofErr w:type="spellStart"/>
            <w:r w:rsidRPr="00E7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метилированная</w:t>
            </w:r>
            <w:proofErr w:type="spellEnd"/>
            <w:r w:rsidRPr="00E7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ДНК; CH3THF, 5-метилтетрагидрофолат; DHF, </w:t>
            </w:r>
            <w:proofErr w:type="spellStart"/>
            <w:r w:rsidRPr="00E7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дигидрофолат</w:t>
            </w:r>
            <w:proofErr w:type="spellEnd"/>
            <w:r w:rsidRPr="00E7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E7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dTMP</w:t>
            </w:r>
            <w:proofErr w:type="spellEnd"/>
            <w:r w:rsidRPr="00E7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диокситимидин-5’-монофосфат;dUMP, деоксиуридин-5’-монофосфат; FAD, флавинадениндинуклеотид; </w:t>
            </w:r>
            <w:proofErr w:type="spellStart"/>
            <w:r w:rsidRPr="00E7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Hcy</w:t>
            </w:r>
            <w:proofErr w:type="spellEnd"/>
            <w:r w:rsidRPr="00E7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гомоцистеин; </w:t>
            </w:r>
            <w:proofErr w:type="spellStart"/>
            <w:r w:rsidRPr="00E7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Met</w:t>
            </w:r>
            <w:proofErr w:type="spellEnd"/>
            <w:r w:rsidRPr="00E7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метионин; THF, </w:t>
            </w:r>
            <w:proofErr w:type="spellStart"/>
            <w:r w:rsidRPr="00E7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тетрагидрофолат</w:t>
            </w:r>
            <w:proofErr w:type="spellEnd"/>
            <w:r w:rsidRPr="00E7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E7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protein</w:t>
            </w:r>
            <w:proofErr w:type="spellEnd"/>
            <w:r w:rsidRPr="00E7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белок; DNA, ДНК; RNA, РНК; </w:t>
            </w:r>
            <w:proofErr w:type="spellStart"/>
            <w:r w:rsidRPr="00E7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purines</w:t>
            </w:r>
            <w:proofErr w:type="spellEnd"/>
            <w:r w:rsidRPr="00E7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пуриновые основания. CC и TT — гомозиготные генотипы, CT — гетерозиготный генотип.</w:t>
            </w:r>
            <w:r w:rsidRPr="00E7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 снижении активности фермента, 5-метилтетрагидрофолата может не хватать для эффективного перевода гомоцистеина в метионин, и гомоцистеин начинает накапливаться в организме. </w:t>
            </w:r>
          </w:p>
        </w:tc>
      </w:tr>
    </w:tbl>
    <w:p w14:paraId="2BAA1ADC" w14:textId="77777777" w:rsidR="00E77476" w:rsidRPr="00E77476" w:rsidRDefault="00E77476" w:rsidP="00E77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D53C92" w14:textId="77777777" w:rsidR="00E77476" w:rsidRPr="00E77476" w:rsidRDefault="00E77476" w:rsidP="00E774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4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Таблица 1. Частые причины различных степеней </w:t>
      </w:r>
      <w:proofErr w:type="spellStart"/>
      <w:r w:rsidRPr="00E774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гипергомоцистеинемии</w:t>
      </w:r>
      <w:proofErr w:type="spellEnd"/>
    </w:p>
    <w:tbl>
      <w:tblPr>
        <w:tblW w:w="4000" w:type="pct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371"/>
        <w:gridCol w:w="1066"/>
        <w:gridCol w:w="4047"/>
      </w:tblGrid>
      <w:tr w:rsidR="00E77476" w:rsidRPr="00E77476" w14:paraId="2943527A" w14:textId="77777777" w:rsidTr="00E77476">
        <w:trPr>
          <w:tblCellSpacing w:w="15" w:type="dxa"/>
        </w:trPr>
        <w:tc>
          <w:tcPr>
            <w:tcW w:w="0" w:type="auto"/>
            <w:shd w:val="clear" w:color="auto" w:fill="F0F0F0"/>
            <w:hideMark/>
          </w:tcPr>
          <w:p w14:paraId="0A816DEE" w14:textId="77777777" w:rsidR="00E77476" w:rsidRPr="00E77476" w:rsidRDefault="00E77476" w:rsidP="00E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гомоцистеина</w:t>
            </w:r>
          </w:p>
        </w:tc>
        <w:tc>
          <w:tcPr>
            <w:tcW w:w="0" w:type="auto"/>
            <w:shd w:val="clear" w:color="auto" w:fill="F0F0F0"/>
            <w:hideMark/>
          </w:tcPr>
          <w:p w14:paraId="2263027A" w14:textId="77777777" w:rsidR="00E77476" w:rsidRPr="00E77476" w:rsidRDefault="00E77476" w:rsidP="00E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Частота</w:t>
            </w:r>
            <w:r w:rsidRPr="00E7747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0F0F0"/>
            <w:hideMark/>
          </w:tcPr>
          <w:p w14:paraId="4B62D2F1" w14:textId="77777777" w:rsidR="00E77476" w:rsidRPr="00E77476" w:rsidRDefault="00E77476" w:rsidP="00E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Частые причины</w:t>
            </w:r>
            <w:r w:rsidRPr="00E7747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E77476" w:rsidRPr="00E77476" w14:paraId="054BBD79" w14:textId="77777777" w:rsidTr="00E77476">
        <w:trPr>
          <w:tblCellSpacing w:w="15" w:type="dxa"/>
        </w:trPr>
        <w:tc>
          <w:tcPr>
            <w:tcW w:w="0" w:type="auto"/>
            <w:shd w:val="clear" w:color="auto" w:fill="F0F0F0"/>
            <w:hideMark/>
          </w:tcPr>
          <w:p w14:paraId="16BFCD84" w14:textId="77777777" w:rsidR="00E77476" w:rsidRPr="00E77476" w:rsidRDefault="00E77476" w:rsidP="00E7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Умеренное повышение (15-30 </w:t>
            </w:r>
            <w:proofErr w:type="spellStart"/>
            <w:r w:rsidRPr="00E7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мкмоль</w:t>
            </w:r>
            <w:proofErr w:type="spellEnd"/>
            <w:r w:rsidRPr="00E7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/л)</w:t>
            </w:r>
          </w:p>
        </w:tc>
        <w:tc>
          <w:tcPr>
            <w:tcW w:w="0" w:type="auto"/>
            <w:shd w:val="clear" w:color="auto" w:fill="F0F0F0"/>
            <w:hideMark/>
          </w:tcPr>
          <w:p w14:paraId="573C0776" w14:textId="77777777" w:rsidR="00E77476" w:rsidRPr="00E77476" w:rsidRDefault="00E77476" w:rsidP="00E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10%</w:t>
            </w:r>
          </w:p>
        </w:tc>
        <w:tc>
          <w:tcPr>
            <w:tcW w:w="0" w:type="auto"/>
            <w:shd w:val="clear" w:color="auto" w:fill="F0F0F0"/>
            <w:hideMark/>
          </w:tcPr>
          <w:p w14:paraId="34F710C9" w14:textId="77777777" w:rsidR="00E77476" w:rsidRPr="00E77476" w:rsidRDefault="00E77476" w:rsidP="00E7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Нездоровый образ жизни, включая плохое и несбалансированное питание</w:t>
            </w:r>
            <w:r w:rsidRPr="00E7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Полиморфизм MTHFR в сочетании с низким </w:t>
            </w:r>
            <w:proofErr w:type="spellStart"/>
            <w:r w:rsidRPr="00E7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фолатным</w:t>
            </w:r>
            <w:proofErr w:type="spellEnd"/>
            <w:r w:rsidRPr="00E7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статусом (S-</w:t>
            </w:r>
            <w:proofErr w:type="spellStart"/>
            <w:r w:rsidRPr="00E7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фолат</w:t>
            </w:r>
            <w:proofErr w:type="spellEnd"/>
            <w:r w:rsidRPr="00E7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нижней границе нормы)</w:t>
            </w:r>
            <w:r w:rsidRPr="00E7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Недостаток фолиевой кислоты</w:t>
            </w:r>
            <w:r w:rsidRPr="00E7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Умеренный дефицит витамина B12</w:t>
            </w:r>
            <w:r w:rsidRPr="00E7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Почечная недостаточность</w:t>
            </w:r>
            <w:r w:rsidRPr="00E7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7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Гиперпролиферативные</w:t>
            </w:r>
            <w:proofErr w:type="spellEnd"/>
            <w:r w:rsidRPr="00E7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нарушения</w:t>
            </w:r>
            <w:r w:rsidRPr="00E7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Прием лекарств</w:t>
            </w:r>
          </w:p>
        </w:tc>
      </w:tr>
      <w:tr w:rsidR="00E77476" w:rsidRPr="00E77476" w14:paraId="2B03EE39" w14:textId="77777777" w:rsidTr="00E77476">
        <w:trPr>
          <w:tblCellSpacing w:w="15" w:type="dxa"/>
        </w:trPr>
        <w:tc>
          <w:tcPr>
            <w:tcW w:w="0" w:type="auto"/>
            <w:shd w:val="clear" w:color="auto" w:fill="F0F0F0"/>
            <w:hideMark/>
          </w:tcPr>
          <w:p w14:paraId="45B08540" w14:textId="77777777" w:rsidR="00E77476" w:rsidRPr="00E77476" w:rsidRDefault="00E77476" w:rsidP="00E7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средней </w:t>
            </w:r>
            <w:r w:rsidRPr="00E7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степени тяжести (30-100 </w:t>
            </w:r>
            <w:proofErr w:type="spellStart"/>
            <w:r w:rsidRPr="00E7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мкмоль</w:t>
            </w:r>
            <w:proofErr w:type="spellEnd"/>
            <w:r w:rsidRPr="00E7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/л)</w:t>
            </w:r>
          </w:p>
        </w:tc>
        <w:tc>
          <w:tcPr>
            <w:tcW w:w="0" w:type="auto"/>
            <w:shd w:val="clear" w:color="auto" w:fill="F0F0F0"/>
            <w:hideMark/>
          </w:tcPr>
          <w:p w14:paraId="1FF4CE3B" w14:textId="77777777" w:rsidR="00E77476" w:rsidRPr="00E77476" w:rsidRDefault="00E77476" w:rsidP="00E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&lt;1%</w:t>
            </w:r>
          </w:p>
        </w:tc>
        <w:tc>
          <w:tcPr>
            <w:tcW w:w="0" w:type="auto"/>
            <w:shd w:val="clear" w:color="auto" w:fill="F0F0F0"/>
            <w:hideMark/>
          </w:tcPr>
          <w:p w14:paraId="0D986914" w14:textId="77777777" w:rsidR="00E77476" w:rsidRPr="00E77476" w:rsidRDefault="00E77476" w:rsidP="00E7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Полиморфизм MTHFR в сочетании с </w:t>
            </w:r>
            <w:r w:rsidRPr="00E7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дефицитом фолиевой кислоты</w:t>
            </w:r>
            <w:r w:rsidRPr="00E7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Умеренный дефицит витамина B12</w:t>
            </w:r>
            <w:r w:rsidRPr="00E7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Тяжелый дефицит фолиевой кислоты</w:t>
            </w:r>
            <w:r w:rsidRPr="00E7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Тяжелая почечная недостаточность </w:t>
            </w:r>
          </w:p>
        </w:tc>
      </w:tr>
      <w:tr w:rsidR="00E77476" w:rsidRPr="00E77476" w14:paraId="35814584" w14:textId="77777777" w:rsidTr="00E77476">
        <w:trPr>
          <w:tblCellSpacing w:w="15" w:type="dxa"/>
        </w:trPr>
        <w:tc>
          <w:tcPr>
            <w:tcW w:w="0" w:type="auto"/>
            <w:shd w:val="clear" w:color="auto" w:fill="F0F0F0"/>
            <w:hideMark/>
          </w:tcPr>
          <w:p w14:paraId="50D6BEE6" w14:textId="77777777" w:rsidR="00E77476" w:rsidRPr="00E77476" w:rsidRDefault="00E77476" w:rsidP="00E7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Повышение тяжелой степени (&gt;100 </w:t>
            </w:r>
            <w:proofErr w:type="spellStart"/>
            <w:r w:rsidRPr="00E7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мкмоль</w:t>
            </w:r>
            <w:proofErr w:type="spellEnd"/>
            <w:r w:rsidRPr="00E7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/л)</w:t>
            </w:r>
          </w:p>
        </w:tc>
        <w:tc>
          <w:tcPr>
            <w:tcW w:w="0" w:type="auto"/>
            <w:shd w:val="clear" w:color="auto" w:fill="F0F0F0"/>
            <w:hideMark/>
          </w:tcPr>
          <w:p w14:paraId="59664E40" w14:textId="77777777" w:rsidR="00E77476" w:rsidRPr="00E77476" w:rsidRDefault="00E77476" w:rsidP="00E7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0,02%</w:t>
            </w:r>
          </w:p>
        </w:tc>
        <w:tc>
          <w:tcPr>
            <w:tcW w:w="0" w:type="auto"/>
            <w:shd w:val="clear" w:color="auto" w:fill="F0F0F0"/>
            <w:hideMark/>
          </w:tcPr>
          <w:p w14:paraId="44D4DF24" w14:textId="77777777" w:rsidR="00E77476" w:rsidRPr="00E77476" w:rsidRDefault="00E77476" w:rsidP="00E7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Тяжелый дефицит витамина B12</w:t>
            </w:r>
            <w:r w:rsidRPr="00E77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Дефицит CBS (гомозиготная форма)</w:t>
            </w:r>
          </w:p>
        </w:tc>
      </w:tr>
    </w:tbl>
    <w:p w14:paraId="3B549FD6" w14:textId="77777777" w:rsidR="00E77476" w:rsidRPr="00E77476" w:rsidRDefault="00E77476" w:rsidP="00E774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47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 о причинах </w:t>
      </w:r>
      <w:proofErr w:type="spellStart"/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гомоцистеинемии</w:t>
      </w:r>
      <w:proofErr w:type="spellEnd"/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ее частоте даны на основании европейских исследований. Эти данные могут значительно варьировать в разных популяциях. По нашим данным, частота умеренной </w:t>
      </w:r>
      <w:proofErr w:type="spellStart"/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гипергомоцистеинемии</w:t>
      </w:r>
      <w:proofErr w:type="spellEnd"/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Москве значительно превышает среднеевропейские цифры. Умеренное повышение гомоцистеина у москвичек часто определяется даже на фоне приема больших доз витаминов, что может быть связано с высокой частотой нарушений усвоения витаминов в желудке и кишечнике.</w:t>
      </w:r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Сокращения: CBS — </w:t>
      </w:r>
      <w:proofErr w:type="spellStart"/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>цистатионин</w:t>
      </w:r>
      <w:proofErr w:type="spellEnd"/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>-бета-</w:t>
      </w:r>
      <w:proofErr w:type="spellStart"/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синтаза</w:t>
      </w:r>
      <w:proofErr w:type="spellEnd"/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884A823" w14:textId="77777777" w:rsidR="00E77476" w:rsidRPr="00E77476" w:rsidRDefault="00E77476" w:rsidP="00E7747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 w:rsidRPr="00E7747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Гипергомоцистеинемия</w:t>
      </w:r>
      <w:proofErr w:type="spellEnd"/>
      <w:r w:rsidRPr="00E7747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и патология беременности</w:t>
      </w:r>
    </w:p>
    <w:p w14:paraId="543326EC" w14:textId="77777777" w:rsidR="00E77476" w:rsidRPr="00E77476" w:rsidRDefault="00E77476" w:rsidP="00E774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Гипергомоцистеинемия</w:t>
      </w:r>
      <w:proofErr w:type="spellEnd"/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приводит к повреждению и активации эндотелиальных клеток (клеток выстилки кровеносных сосудов), что значительно повышает риск развития тромбозов. Не все детали механизма патологического действия </w:t>
      </w:r>
      <w:proofErr w:type="spellStart"/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гипергомоцистеинемии</w:t>
      </w:r>
      <w:proofErr w:type="spellEnd"/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конца изучены, но многое уже известно.</w:t>
      </w:r>
    </w:p>
    <w:p w14:paraId="49690E44" w14:textId="77777777" w:rsidR="00E77476" w:rsidRPr="00E77476" w:rsidRDefault="00E77476" w:rsidP="00E774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Тромбогенное</w:t>
      </w:r>
      <w:proofErr w:type="spellEnd"/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действие гомоцистеина может быть связано с повреждением клеток эндотелия, неспецифическим ингибированием синтеза </w:t>
      </w:r>
      <w:proofErr w:type="spellStart"/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простациклина</w:t>
      </w:r>
      <w:proofErr w:type="spellEnd"/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активацией фактора V, торможением активации протеина C, даун-регуляцией экспрессии </w:t>
      </w:r>
      <w:proofErr w:type="spellStart"/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тромбомодулина</w:t>
      </w:r>
      <w:proofErr w:type="spellEnd"/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блокадой связывания тканевого активатора </w:t>
      </w:r>
      <w:proofErr w:type="spellStart"/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плазминогена</w:t>
      </w:r>
      <w:proofErr w:type="spellEnd"/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эндотелиальными клетками. Кроме того, высокие уровни гомоцистеина усиливают агрегацию тромбоцитов вследствие снижения синтеза эндотелием релаксирующего фактора и NO, индукции тканевого фактора и стимуляции пролиферации гладкомышечных клеток.</w:t>
      </w:r>
    </w:p>
    <w:p w14:paraId="5E551B12" w14:textId="77777777" w:rsidR="00E77476" w:rsidRPr="00E77476" w:rsidRDefault="00E77476" w:rsidP="00E774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Микротромбообразование</w:t>
      </w:r>
      <w:proofErr w:type="spellEnd"/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нарушения микроциркуляции приводят к целому ряду акушерских осложнений. Нарушение </w:t>
      </w:r>
      <w:proofErr w:type="spellStart"/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плацентации</w:t>
      </w:r>
      <w:proofErr w:type="spellEnd"/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>фетоплацентарного</w:t>
      </w:r>
      <w:proofErr w:type="spellEnd"/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кровообращения могут быть причиной репродуктивной недостаточности: невынашивания беременности и бесплодия в результате дефектов имплантации зародыша. На более поздних стадиях беременности </w:t>
      </w:r>
      <w:proofErr w:type="spellStart"/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гипергомоцистеинемия</w:t>
      </w:r>
      <w:proofErr w:type="spellEnd"/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причиной развития хронической </w:t>
      </w:r>
      <w:proofErr w:type="spellStart"/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>фетоплацентарной</w:t>
      </w:r>
      <w:proofErr w:type="spellEnd"/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недостаточности и хронической внутриутробной гипоксии плода. Это приводит к рождению детей с низкой массой тела и снижению функциональных резервов всех жизнеобеспечивающих систем новорожденного и развития целого ряда осложнений периода новорожденности.</w:t>
      </w:r>
    </w:p>
    <w:p w14:paraId="01FC6F9D" w14:textId="77777777" w:rsidR="00E77476" w:rsidRPr="00E77476" w:rsidRDefault="00E77476" w:rsidP="00E774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Гипергомоцистеинемия</w:t>
      </w:r>
      <w:proofErr w:type="spellEnd"/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одной из причин развития генерализованной микроангиопатии во второй половине беременности, проявляющейся в виде позднего токсикоза (гестоза): нефропатии, </w:t>
      </w:r>
      <w:proofErr w:type="spellStart"/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преэкламсии</w:t>
      </w:r>
      <w:proofErr w:type="spellEnd"/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>экламсии</w:t>
      </w:r>
      <w:proofErr w:type="spellEnd"/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</w:t>
      </w:r>
      <w:proofErr w:type="spellStart"/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гипергомоцистеинемии</w:t>
      </w:r>
      <w:proofErr w:type="spellEnd"/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характерно развитие тяжелых, часто неуправляемых состояний, которые могут приводить к досрочному прерыванию беременности по медицинским показаниям. Рождение незрелого недоношенного ребенка в таких случаях сопровождается высокой детской летальностью и большим процентом неонатальных осложнений.</w:t>
      </w:r>
    </w:p>
    <w:p w14:paraId="4C5286FE" w14:textId="77777777" w:rsidR="00E77476" w:rsidRPr="00E77476" w:rsidRDefault="00E77476" w:rsidP="00E774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Гомоцистеин свободно переходит через плаценту и может оказывать тератогенное и </w:t>
      </w:r>
      <w:proofErr w:type="spellStart"/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>фетотоксическое</w:t>
      </w:r>
      <w:proofErr w:type="spellEnd"/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действие. Было доказано, что </w:t>
      </w:r>
      <w:proofErr w:type="spellStart"/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гипергомоцистеинемия</w:t>
      </w:r>
      <w:proofErr w:type="spellEnd"/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одной из причин анэнцефалии и </w:t>
      </w:r>
      <w:proofErr w:type="spellStart"/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незаращения</w:t>
      </w:r>
      <w:proofErr w:type="spellEnd"/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костномозгового канала (</w:t>
      </w:r>
      <w:proofErr w:type="spellStart"/>
      <w:r w:rsidRPr="00E774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spina</w:t>
      </w:r>
      <w:proofErr w:type="spellEnd"/>
      <w:r w:rsidRPr="00E774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774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bifida</w:t>
      </w:r>
      <w:proofErr w:type="spellEnd"/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proofErr w:type="spellStart"/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Аненцефалия</w:t>
      </w:r>
      <w:proofErr w:type="spellEnd"/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приводит к стопроцентной летальности, а </w:t>
      </w:r>
      <w:proofErr w:type="spellStart"/>
      <w:r w:rsidRPr="00E774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spina</w:t>
      </w:r>
      <w:proofErr w:type="spellEnd"/>
      <w:r w:rsidRPr="00E774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774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bifida</w:t>
      </w:r>
      <w:proofErr w:type="spellEnd"/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к развитию серьезных неврологических проблем у ребенка, включая моторный паралич, пожизненную инвалидность и преждевременную смерть. Нельзя исключить прямое токсическое действие избыточного уровня гомоцистеина на нервную систему плода.</w:t>
      </w:r>
    </w:p>
    <w:p w14:paraId="15119785" w14:textId="77777777" w:rsidR="00E77476" w:rsidRPr="00E77476" w:rsidRDefault="00E77476" w:rsidP="00E774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Гипергомоцистеинемия</w:t>
      </w:r>
      <w:proofErr w:type="spellEnd"/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не только причиной, но и спутником акушерских осложнений. Предполагается, что в некоторых случаях проблемы могут быть связаны не только с высоким уровнем гомоцистеина, но и с теми состояниями, которые являются причиной развития </w:t>
      </w:r>
      <w:proofErr w:type="spellStart"/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гипергомоцистеинемии</w:t>
      </w:r>
      <w:proofErr w:type="spellEnd"/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витаминодефицитные</w:t>
      </w:r>
      <w:proofErr w:type="spellEnd"/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состояния, сопутствующие заболевания и т. д.)</w:t>
      </w:r>
    </w:p>
    <w:p w14:paraId="5EEE7A3E" w14:textId="77777777" w:rsidR="00E77476" w:rsidRPr="00E77476" w:rsidRDefault="00E77476" w:rsidP="00E774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Следует помнить, что </w:t>
      </w:r>
      <w:proofErr w:type="spellStart"/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гипергомоцистеинемия</w:t>
      </w:r>
      <w:proofErr w:type="spellEnd"/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сопровождаться развитием вторичных аутоиммунных реакций и в настоящее время рассматривается как одна из причин антифосфолипидного синдрома. Аутоиммунные факторы могут мешать нормальному развитию беременности и после устранения высокого уровня гомоцистеина. </w:t>
      </w:r>
    </w:p>
    <w:p w14:paraId="7DD48DD0" w14:textId="77777777" w:rsidR="00E77476" w:rsidRPr="00E77476" w:rsidRDefault="00E77476" w:rsidP="00E7747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7747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Диагностика </w:t>
      </w:r>
      <w:proofErr w:type="spellStart"/>
      <w:r w:rsidRPr="00E7747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гипергомоцистеинемии</w:t>
      </w:r>
      <w:proofErr w:type="spellEnd"/>
    </w:p>
    <w:p w14:paraId="5E5156FA" w14:textId="77777777" w:rsidR="00E77476" w:rsidRPr="00E77476" w:rsidRDefault="00E77476" w:rsidP="00E774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диагностики </w:t>
      </w:r>
      <w:proofErr w:type="spellStart"/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гипергомоцистеинемии</w:t>
      </w:r>
      <w:proofErr w:type="spellEnd"/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определение уровня гомоцистеина в крови. Для дифференциальной диагностики различных форм </w:t>
      </w:r>
      <w:proofErr w:type="spellStart"/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гомоцистеинемии</w:t>
      </w:r>
      <w:proofErr w:type="spellEnd"/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иногда используются нагрузочные пробы с метионином (определение уровня гомоцистеина натощак и после нагрузки метионином).</w:t>
      </w:r>
    </w:p>
    <w:p w14:paraId="71829CBE" w14:textId="77777777" w:rsidR="00E77476" w:rsidRPr="00E77476" w:rsidRDefault="00E77476" w:rsidP="00E774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выяснения причин </w:t>
      </w:r>
      <w:proofErr w:type="spellStart"/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гипергомоцистеинемии</w:t>
      </w:r>
      <w:proofErr w:type="spellEnd"/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ДНК-диагностика наследственных дефектов ферментов, участвующих в обмене метионина и фолиевой кислоты, в частности, MTHFR, и определение уровня витаминов B6, B12, B1 и фолиевой кислоты в крови.</w:t>
      </w:r>
    </w:p>
    <w:p w14:paraId="3AC422C1" w14:textId="77777777" w:rsidR="00E77476" w:rsidRPr="00E77476" w:rsidRDefault="00E77476" w:rsidP="00E774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обнаружении высокого уровня гомоцистеина в крови рекомендуется проведение тестов, позволяющих исключить дополнительные факторы риска развития сосудистых и акушерских осложнений. Мы рекомендуем проведение </w:t>
      </w:r>
      <w:proofErr w:type="spellStart"/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>гемостазиограммы</w:t>
      </w:r>
      <w:proofErr w:type="spellEnd"/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анализа крови на волчаночный антикоагулянт, анализа на антифосфолипидные и анти-ДНК-антитела, антитела к щитовидной железе, антитела к фактору роста нервов и анализ крови на наследственные дефекты гемостаза (лейденскую мутацию и наследственные дефекты протромбина). По показаниям могут быть назначены и другие анализы. </w:t>
      </w:r>
    </w:p>
    <w:p w14:paraId="1176182A" w14:textId="77777777" w:rsidR="00E77476" w:rsidRPr="00E77476" w:rsidRDefault="00E77476" w:rsidP="00E7747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7747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Показания к анализу крови на гомоцистеин</w:t>
      </w:r>
    </w:p>
    <w:p w14:paraId="7A89B2C2" w14:textId="77777777" w:rsidR="00E77476" w:rsidRPr="00E77476" w:rsidRDefault="00E77476" w:rsidP="00E774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серьезность возможных последствий </w:t>
      </w:r>
      <w:proofErr w:type="spellStart"/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гипергомоцистеинемии</w:t>
      </w:r>
      <w:proofErr w:type="spellEnd"/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Центр иммунологии и репродукции рекомендует проверять уровень гомоцистеина всем женщинам, готовящимся к беременности. В обязательном порядке следует проверять уровень гомоцистеина у пациенток с бывшими ранее акушерскими осложнениями и у женщин, у родственников которых были инсульты, инфаркты и тромбозы в возрасте до 45-50 лет. </w:t>
      </w:r>
    </w:p>
    <w:p w14:paraId="0F9BC2D4" w14:textId="77777777" w:rsidR="00E77476" w:rsidRPr="00E77476" w:rsidRDefault="00E77476" w:rsidP="00E7747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7747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Лечение </w:t>
      </w:r>
      <w:proofErr w:type="spellStart"/>
      <w:r w:rsidRPr="00E7747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гипергомоцистеинемии</w:t>
      </w:r>
      <w:proofErr w:type="spellEnd"/>
    </w:p>
    <w:p w14:paraId="658DE65A" w14:textId="77777777" w:rsidR="00E77476" w:rsidRPr="00E77476" w:rsidRDefault="00E77476" w:rsidP="00E774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 обнаружении </w:t>
      </w:r>
      <w:proofErr w:type="spellStart"/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гипергомоцистеинемии</w:t>
      </w:r>
      <w:proofErr w:type="spellEnd"/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специально подобранная терапия высокими дозами фолиевой кислоты и витаминов группы B (В6, B12, B1). Учитывая то, что во многих случаях </w:t>
      </w:r>
      <w:proofErr w:type="spellStart"/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витаминодефицитное</w:t>
      </w:r>
      <w:proofErr w:type="spellEnd"/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состояние бывает связано с нарушением всасывания витаминов в желудочно-кишечном тракте, лечение, как правило начинают с внутримышечного введения витаминов группы B. После снижения уровня гомоцистеина до нормы (5—15 мкг/мл) назначаются поддерживающие дозы витаминов </w:t>
      </w:r>
      <w:proofErr w:type="spellStart"/>
      <w:r w:rsidRPr="00E774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per</w:t>
      </w:r>
      <w:proofErr w:type="spellEnd"/>
      <w:r w:rsidRPr="00E774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774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os</w:t>
      </w:r>
      <w:proofErr w:type="spellEnd"/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FCAF266" w14:textId="77777777" w:rsidR="00E77476" w:rsidRPr="00E77476" w:rsidRDefault="00E77476" w:rsidP="00E774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время беременности может быть показано проведение </w:t>
      </w:r>
      <w:proofErr w:type="spellStart"/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антиагрегантной</w:t>
      </w:r>
      <w:proofErr w:type="spellEnd"/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терапии (малые дозы аспирина, выступающего в данном случае в качестве своеобразного витамина беременности, малых доз препаратов </w:t>
      </w:r>
      <w:proofErr w:type="spellStart"/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>гепаринового</w:t>
      </w:r>
      <w:proofErr w:type="spellEnd"/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ряда). При наличии антифосфолипидного синдрома может быть назначено дополнительное лечение.</w:t>
      </w:r>
    </w:p>
    <w:p w14:paraId="77C1F583" w14:textId="77777777" w:rsidR="00E77476" w:rsidRPr="00E77476" w:rsidRDefault="00E77476" w:rsidP="00E774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Гипергомоцистеинемия</w:t>
      </w:r>
      <w:proofErr w:type="spellEnd"/>
      <w:r w:rsidRPr="00E77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патологическое состояние, своевременная диагностика которого в подавляющем большинстве случаев позволяет назначить простое, безопасное и эффективное лечение, в десятки раз снижающее риск осложнений у матери и ребенка. </w:t>
      </w:r>
    </w:p>
    <w:p w14:paraId="66F4A736" w14:textId="77777777" w:rsidR="009A47E1" w:rsidRDefault="009A47E1"/>
    <w:sectPr w:rsidR="009A4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476"/>
    <w:rsid w:val="006F1AD5"/>
    <w:rsid w:val="008A60C3"/>
    <w:rsid w:val="008F7AD9"/>
    <w:rsid w:val="009A47E1"/>
    <w:rsid w:val="00B247B3"/>
    <w:rsid w:val="00E77476"/>
    <w:rsid w:val="00F361AF"/>
    <w:rsid w:val="00F4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767B3"/>
  <w15:docId w15:val="{A2D11439-BCCB-461B-83A9-395A08087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774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774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77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77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74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5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2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2823</Words>
  <Characters>16092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Георгиевич Навасардянц</dc:creator>
  <cp:keywords/>
  <dc:description/>
  <cp:lastModifiedBy>Ольга Денисова</cp:lastModifiedBy>
  <cp:revision>2</cp:revision>
  <dcterms:created xsi:type="dcterms:W3CDTF">2023-12-26T09:20:00Z</dcterms:created>
  <dcterms:modified xsi:type="dcterms:W3CDTF">2023-12-26T09:20:00Z</dcterms:modified>
</cp:coreProperties>
</file>