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6" w:rsidRDefault="00F92C36" w:rsidP="00F92C36">
      <w:pPr>
        <w:pStyle w:val="17PRIL-header"/>
        <w:rPr>
          <w:rStyle w:val="Bold"/>
          <w:b/>
          <w:bCs/>
        </w:rPr>
      </w:pPr>
      <w:bookmarkStart w:id="0" w:name="_GoBack"/>
      <w:bookmarkEnd w:id="0"/>
      <w:r>
        <w:rPr>
          <w:rStyle w:val="Bold"/>
          <w:b/>
          <w:bCs/>
        </w:rPr>
        <w:t xml:space="preserve">Чек-лист для визуального </w:t>
      </w:r>
      <w:proofErr w:type="gramStart"/>
      <w:r>
        <w:rPr>
          <w:rStyle w:val="Bold"/>
          <w:b/>
          <w:bCs/>
        </w:rPr>
        <w:t>контроля за</w:t>
      </w:r>
      <w:proofErr w:type="gramEnd"/>
      <w:r>
        <w:rPr>
          <w:rStyle w:val="Bold"/>
          <w:b/>
          <w:bCs/>
        </w:rPr>
        <w:t xml:space="preserve"> соблюдением требований к обращению с </w:t>
      </w:r>
      <w:proofErr w:type="spellStart"/>
      <w:r>
        <w:rPr>
          <w:rStyle w:val="Bold"/>
          <w:b/>
          <w:bCs/>
        </w:rPr>
        <w:t>медотходами</w:t>
      </w:r>
      <w:proofErr w:type="spellEnd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6"/>
        <w:gridCol w:w="567"/>
        <w:gridCol w:w="567"/>
      </w:tblGrid>
      <w:tr w:rsidR="00F92C36">
        <w:trPr>
          <w:trHeight w:val="60"/>
          <w:tblHeader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 w:rsidRPr="00F92C36">
              <w:rPr>
                <w:rStyle w:val="Bold"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Контрольные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 w:rsidRPr="00F92C36">
              <w:rPr>
                <w:rStyle w:val="Bold"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 w:rsidRPr="00F92C36">
              <w:rPr>
                <w:rStyle w:val="Bold"/>
                <w:outline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Нет</w:t>
            </w: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Создан достаточный запас пакетов и контейнеров для сбора отходов различных классов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Создан достаточный запас </w:t>
            </w:r>
            <w:proofErr w:type="spellStart"/>
            <w:r>
              <w:t>дезсредств</w:t>
            </w:r>
            <w:proofErr w:type="spellEnd"/>
            <w:r>
              <w:t xml:space="preserve"> для обеззараживания </w:t>
            </w:r>
            <w:proofErr w:type="spellStart"/>
            <w:r>
              <w:t>эпидемиологически</w:t>
            </w:r>
            <w:proofErr w:type="spellEnd"/>
            <w:r>
              <w:t xml:space="preserve"> опасных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Имеются в наличии </w:t>
            </w:r>
            <w:proofErr w:type="gramStart"/>
            <w:r>
              <w:t>необходимые</w:t>
            </w:r>
            <w:proofErr w:type="gramEnd"/>
            <w:r>
              <w:t xml:space="preserve"> СИЗ и спецодежда для персонала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Стирка спецодежды осуществляется централизованно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Персонал допущен к работам после прохождения медосмотра, вакцинации, инструктажа по технике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Технологические журналы учета отходов заполняются своевременно, </w:t>
            </w:r>
            <w:r>
              <w:br/>
              <w:t>без ошибок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Имеются в наличии действующие договоры на вывоз, обеззараживание, обезвреживание медицинских отходов различных классов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Вывоз отходов, обеззараживание и обезвреживание специализированными организациями подтверждаются соответствующими актами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В клинике имеется схема обращения с медицинскими отходами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В клинике имеются СОП для персонала по обращению с различными видами медицинских отходов, инструкции по действиям при аварийных ситуациях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Для сбора отходов используется подходящая по цвету и габаритам тара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Многоразовые контейнеры для сбора отходов промаркированы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Заполнение пакетов и контейнеров осуществляется не более чем </w:t>
            </w:r>
            <w:proofErr w:type="gramStart"/>
            <w:r>
              <w:t>на</w:t>
            </w:r>
            <w:proofErr w:type="gramEnd"/>
            <w:r>
              <w:t xml:space="preserve"> 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Сроки замены одноразовых пакетов и контейнеров соблюдаются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Отходы обеззараживаются при полном погружении в </w:t>
            </w:r>
            <w:proofErr w:type="spellStart"/>
            <w:r>
              <w:t>дезсредство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Экспозиция при обеззараживании отходов соблюдается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На контейнеры и пакеты с обеззараженными отходами наносится маркировка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Персонал осуществляет работы с отходами с использованием </w:t>
            </w:r>
            <w:proofErr w:type="gramStart"/>
            <w:r>
              <w:t>необходимых</w:t>
            </w:r>
            <w:proofErr w:type="gramEnd"/>
            <w:r>
              <w:t xml:space="preserve"> СИЗ и спецодежды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rPr>
                <w:spacing w:val="-2"/>
              </w:rPr>
              <w:t xml:space="preserve">Персонал соблюдает требования техники безопасности при обращении с </w:t>
            </w:r>
            <w:proofErr w:type="spellStart"/>
            <w:r>
              <w:rPr>
                <w:spacing w:val="-2"/>
              </w:rPr>
              <w:t>эпидемиологически</w:t>
            </w:r>
            <w:proofErr w:type="spellEnd"/>
            <w:r>
              <w:rPr>
                <w:spacing w:val="-2"/>
              </w:rPr>
              <w:t xml:space="preserve"> опасными медицинскими отходами, в том числе острыми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60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Одноразовая тара с отходами доставляется к местам временного хранения с использованием средств малой механизации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Оборудование для обеззараживания (обезвреживания) отходов исправно, своевременно проходит техническое обслуживание, имеются необходимые для эксплуатации расходные материалы в достаточном объеме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Параметры физических факторов при эксплуатации оборудования контролируются с использованием доступных методов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Персонал участка по обращению с медицинскими отходами соблюдает требования к поточности, эксплуатации используемого оборудования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Персонал осуществляет работы с отходами с использованием </w:t>
            </w:r>
            <w:proofErr w:type="gramStart"/>
            <w:r>
              <w:t>необходимых</w:t>
            </w:r>
            <w:proofErr w:type="gramEnd"/>
            <w:r>
              <w:t xml:space="preserve"> СИЗ и спецодежды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489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На контейнеры и пакеты с обработанными отходами наносится соответствующая маркировка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Помещения временного хранения отходов защищены от несанкционированного доступа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lastRenderedPageBreak/>
              <w:t>Для временного хранения отходов классов</w:t>
            </w:r>
            <w:proofErr w:type="gramStart"/>
            <w:r>
              <w:t xml:space="preserve"> Б</w:t>
            </w:r>
            <w:proofErr w:type="gramEnd"/>
            <w:r>
              <w:t xml:space="preserve"> и В </w:t>
            </w:r>
            <w:proofErr w:type="spellStart"/>
            <w:r>
              <w:t>в</w:t>
            </w:r>
            <w:proofErr w:type="spellEnd"/>
            <w:r>
              <w:t xml:space="preserve"> пределах 24 часов преду­смотрены баки, поддоны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Для длительного хранения отходов классов</w:t>
            </w:r>
            <w:proofErr w:type="gramStart"/>
            <w:r>
              <w:t xml:space="preserve"> Б</w:t>
            </w:r>
            <w:proofErr w:type="gramEnd"/>
            <w:r>
              <w:t xml:space="preserve"> и В (более 24 часов) преду­смотрены холодильники (морозильники)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Сроки временного хранения отходов соблюдаются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В помещениях временного хранения отходов выполняются регулярные дезинфекционные и уборочные мероприятия, дезинсекция и дератизация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В помещениях временного хранения отходов отсутствуют признаки наличия синантропных насекомых и грызунов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Контейнерная площадка содержится в чистоте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Контейнеры (баки) с отходами опорожняются своевременно, с учетом среднесуточной температуры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Дезинфекция межкорпусных контейнеров (баков) с отходами осуществляется не менее 1 раза в неделю специализированной организацией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 xml:space="preserve">На контейнерной площадке выполняются регулярные дезинсекционные 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На контейнерной площадке отсутствуют признаки наличия синантропных насекомых и грызунов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Межкорпусные контейнеры для отходов промаркированы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  <w:tr w:rsidR="00F92C36">
        <w:trPr>
          <w:trHeight w:val="385"/>
        </w:trPr>
        <w:tc>
          <w:tcPr>
            <w:tcW w:w="6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</w:tcPr>
          <w:p w:rsidR="00F92C36" w:rsidRDefault="00F92C36">
            <w:pPr>
              <w:pStyle w:val="17PRIL-tabl-txt"/>
            </w:pPr>
            <w:r>
              <w:t>Не допускается переполнения контейнеров упаковками с отходами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ACEC" w:fill="auto"/>
            <w:tcMar>
              <w:top w:w="102" w:type="dxa"/>
              <w:left w:w="57" w:type="dxa"/>
              <w:bottom w:w="96" w:type="dxa"/>
              <w:right w:w="57" w:type="dxa"/>
            </w:tcMar>
            <w:vAlign w:val="center"/>
          </w:tcPr>
          <w:p w:rsidR="00F92C36" w:rsidRDefault="00F92C36">
            <w:pPr>
              <w:pStyle w:val="12TABL-txt"/>
              <w:suppressAutoHyphens/>
              <w:jc w:val="center"/>
            </w:pPr>
          </w:p>
        </w:tc>
      </w:tr>
    </w:tbl>
    <w:p w:rsidR="00F92C36" w:rsidRDefault="00F92C36" w:rsidP="00F92C36">
      <w:pPr>
        <w:pStyle w:val="17PRIL-txt"/>
        <w:rPr>
          <w:rStyle w:val="Bold"/>
          <w:sz w:val="20"/>
          <w:szCs w:val="20"/>
        </w:rPr>
      </w:pPr>
    </w:p>
    <w:p w:rsidR="00CB2F8C" w:rsidRDefault="00CB2F8C"/>
    <w:sectPr w:rsidR="00CB2F8C" w:rsidSect="002335D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6"/>
    <w:rsid w:val="000F08C8"/>
    <w:rsid w:val="00136D79"/>
    <w:rsid w:val="00597AED"/>
    <w:rsid w:val="00704EA2"/>
    <w:rsid w:val="00CB2F8C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F92C36"/>
    <w:pPr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</w:rPr>
  </w:style>
  <w:style w:type="paragraph" w:customStyle="1" w:styleId="17PRIL-header">
    <w:name w:val="17PRIL-header"/>
    <w:basedOn w:val="17PRIL-txt"/>
    <w:uiPriority w:val="99"/>
    <w:rsid w:val="00F92C36"/>
    <w:pPr>
      <w:suppressAutoHyphens/>
      <w:spacing w:before="170" w:after="57"/>
      <w:jc w:val="left"/>
    </w:pPr>
    <w:rPr>
      <w:b/>
      <w:bCs/>
      <w:sz w:val="20"/>
      <w:szCs w:val="20"/>
    </w:rPr>
  </w:style>
  <w:style w:type="paragraph" w:customStyle="1" w:styleId="17PRIL-tabl-txt">
    <w:name w:val="17PRIL-tabl-txt"/>
    <w:basedOn w:val="a"/>
    <w:uiPriority w:val="99"/>
    <w:rsid w:val="00F92C36"/>
    <w:pPr>
      <w:autoSpaceDE w:val="0"/>
      <w:autoSpaceDN w:val="0"/>
      <w:adjustRightInd w:val="0"/>
      <w:spacing w:after="0" w:line="200" w:lineRule="atLeast"/>
      <w:textAlignment w:val="center"/>
    </w:pPr>
    <w:rPr>
      <w:rFonts w:ascii="Open Sans" w:hAnsi="Open Sans" w:cs="Open Sans"/>
      <w:color w:val="000000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F92C36"/>
    <w:pPr>
      <w:autoSpaceDE w:val="0"/>
      <w:autoSpaceDN w:val="0"/>
      <w:adjustRightInd w:val="0"/>
      <w:spacing w:after="0" w:line="200" w:lineRule="atLeast"/>
      <w:textAlignment w:val="center"/>
    </w:pPr>
    <w:rPr>
      <w:rFonts w:ascii="Open Sans" w:hAnsi="Open Sans" w:cs="Open Sans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92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F92C36"/>
    <w:pPr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</w:rPr>
  </w:style>
  <w:style w:type="paragraph" w:customStyle="1" w:styleId="17PRIL-header">
    <w:name w:val="17PRIL-header"/>
    <w:basedOn w:val="17PRIL-txt"/>
    <w:uiPriority w:val="99"/>
    <w:rsid w:val="00F92C36"/>
    <w:pPr>
      <w:suppressAutoHyphens/>
      <w:spacing w:before="170" w:after="57"/>
      <w:jc w:val="left"/>
    </w:pPr>
    <w:rPr>
      <w:b/>
      <w:bCs/>
      <w:sz w:val="20"/>
      <w:szCs w:val="20"/>
    </w:rPr>
  </w:style>
  <w:style w:type="paragraph" w:customStyle="1" w:styleId="17PRIL-tabl-txt">
    <w:name w:val="17PRIL-tabl-txt"/>
    <w:basedOn w:val="a"/>
    <w:uiPriority w:val="99"/>
    <w:rsid w:val="00F92C36"/>
    <w:pPr>
      <w:autoSpaceDE w:val="0"/>
      <w:autoSpaceDN w:val="0"/>
      <w:adjustRightInd w:val="0"/>
      <w:spacing w:after="0" w:line="200" w:lineRule="atLeast"/>
      <w:textAlignment w:val="center"/>
    </w:pPr>
    <w:rPr>
      <w:rFonts w:ascii="Open Sans" w:hAnsi="Open Sans" w:cs="Open Sans"/>
      <w:color w:val="000000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F92C36"/>
    <w:pPr>
      <w:autoSpaceDE w:val="0"/>
      <w:autoSpaceDN w:val="0"/>
      <w:adjustRightInd w:val="0"/>
      <w:spacing w:after="0" w:line="200" w:lineRule="atLeast"/>
      <w:textAlignment w:val="center"/>
    </w:pPr>
    <w:rPr>
      <w:rFonts w:ascii="Open Sans" w:hAnsi="Open Sans" w:cs="Open Sans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92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Новрузова Елизавета Валерьевна</dc:creator>
  <cp:lastModifiedBy>User</cp:lastModifiedBy>
  <cp:revision>2</cp:revision>
  <dcterms:created xsi:type="dcterms:W3CDTF">2023-02-11T08:32:00Z</dcterms:created>
  <dcterms:modified xsi:type="dcterms:W3CDTF">2023-02-11T08:32:00Z</dcterms:modified>
</cp:coreProperties>
</file>