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04174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 w:line="450" w:lineRule="atLeast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Style w:val="a4"/>
          <w:rFonts w:ascii="Arial" w:hAnsi="Arial" w:cs="Arial"/>
          <w:color w:val="000000"/>
          <w:kern w:val="36"/>
          <w:sz w:val="30"/>
          <w:szCs w:val="30"/>
        </w:rPr>
        <w:t>МЕДИЦИНА. ФАРМАЦЕВТИКА</w:t>
      </w:r>
    </w:p>
    <w:p w14:paraId="4C1BEDE2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rStyle w:val="a4"/>
          <w:color w:val="000000"/>
          <w:sz w:val="30"/>
          <w:szCs w:val="30"/>
        </w:rPr>
        <w:t xml:space="preserve">Введен в действие механизм </w:t>
      </w:r>
      <w:proofErr w:type="spellStart"/>
      <w:r>
        <w:rPr>
          <w:rStyle w:val="a4"/>
          <w:color w:val="000000"/>
          <w:sz w:val="30"/>
          <w:szCs w:val="30"/>
        </w:rPr>
        <w:t>софинансирования</w:t>
      </w:r>
      <w:proofErr w:type="spellEnd"/>
      <w:r>
        <w:rPr>
          <w:rStyle w:val="a4"/>
          <w:color w:val="000000"/>
          <w:sz w:val="30"/>
          <w:szCs w:val="30"/>
        </w:rPr>
        <w:t xml:space="preserve"> расходов субъекта РФ по обеспечению граждан лекарственными препаратами для лечения </w:t>
      </w:r>
      <w:proofErr w:type="spellStart"/>
      <w:r>
        <w:rPr>
          <w:rStyle w:val="a4"/>
          <w:color w:val="000000"/>
          <w:sz w:val="30"/>
          <w:szCs w:val="30"/>
        </w:rPr>
        <w:t>орфанных</w:t>
      </w:r>
      <w:proofErr w:type="spellEnd"/>
      <w:r>
        <w:rPr>
          <w:rStyle w:val="a4"/>
          <w:color w:val="000000"/>
          <w:sz w:val="30"/>
          <w:szCs w:val="30"/>
        </w:rPr>
        <w:t xml:space="preserve"> заболеваний (01.01.2026)</w:t>
      </w:r>
    </w:p>
    <w:p w14:paraId="6681E2C6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Реализовано </w:t>
      </w:r>
      <w:hyperlink r:id="rId4" w:anchor="dst100092" w:history="1">
        <w:r>
          <w:rPr>
            <w:rStyle w:val="a5"/>
            <w:color w:val="1A0DAB"/>
            <w:sz w:val="30"/>
            <w:szCs w:val="30"/>
          </w:rPr>
          <w:t>Постановление</w:t>
        </w:r>
      </w:hyperlink>
      <w:r>
        <w:rPr>
          <w:color w:val="000000"/>
          <w:sz w:val="30"/>
          <w:szCs w:val="30"/>
        </w:rPr>
        <w:t> Конституционного Суда РФ от 26.09.2024 N 41-П.</w:t>
      </w:r>
    </w:p>
    <w:p w14:paraId="1FE5A072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Речь идет о дополнительном механизме обеспечения граждан зарегистрированными в установленном порядке на территории РФ лекарственными препаратами для лечения заболеваний, включенных в </w:t>
      </w:r>
      <w:hyperlink r:id="rId5" w:anchor="dst100002" w:history="1">
        <w:r>
          <w:rPr>
            <w:rStyle w:val="a5"/>
            <w:color w:val="1A0DAB"/>
            <w:sz w:val="30"/>
            <w:szCs w:val="30"/>
          </w:rPr>
          <w:t>перечень</w:t>
        </w:r>
      </w:hyperlink>
      <w:r>
        <w:rPr>
          <w:color w:val="000000"/>
          <w:sz w:val="30"/>
          <w:szCs w:val="30"/>
        </w:rPr>
        <w:t> </w:t>
      </w:r>
      <w:proofErr w:type="spellStart"/>
      <w:r>
        <w:rPr>
          <w:color w:val="000000"/>
          <w:sz w:val="30"/>
          <w:szCs w:val="30"/>
        </w:rPr>
        <w:t>жизнеугрожающих</w:t>
      </w:r>
      <w:proofErr w:type="spellEnd"/>
      <w:r>
        <w:rPr>
          <w:color w:val="000000"/>
          <w:sz w:val="30"/>
          <w:szCs w:val="30"/>
        </w:rPr>
        <w:t xml:space="preserve"> и хронических прогрессирующих редких (</w:t>
      </w:r>
      <w:proofErr w:type="spellStart"/>
      <w:r>
        <w:rPr>
          <w:color w:val="000000"/>
          <w:sz w:val="30"/>
          <w:szCs w:val="30"/>
        </w:rPr>
        <w:t>орфанных</w:t>
      </w:r>
      <w:proofErr w:type="spellEnd"/>
      <w:r>
        <w:rPr>
          <w:color w:val="000000"/>
          <w:sz w:val="30"/>
          <w:szCs w:val="30"/>
        </w:rPr>
        <w:t>) заболеваний, приводящих к сокращению продолжительности жизни граждан или их инвалидности.</w:t>
      </w:r>
    </w:p>
    <w:p w14:paraId="4748F913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 общему правилу обеспечение граждан названными лекарственными препаратами осуществляет субъект РФ, однако в случае невозможности такого обеспечения (при подтверждении данного факта в порядке и на основании критериев, установленных Правительством РФ) субъект РФ </w:t>
      </w:r>
      <w:hyperlink r:id="rId6" w:anchor="dst879" w:history="1">
        <w:r>
          <w:rPr>
            <w:rStyle w:val="a5"/>
            <w:color w:val="1A0DAB"/>
            <w:sz w:val="30"/>
            <w:szCs w:val="30"/>
          </w:rPr>
          <w:t>получит</w:t>
        </w:r>
      </w:hyperlink>
      <w:r>
        <w:rPr>
          <w:color w:val="000000"/>
          <w:sz w:val="30"/>
          <w:szCs w:val="30"/>
        </w:rPr>
        <w:t xml:space="preserve"> межбюджетные трансферты из федерального бюджета на </w:t>
      </w:r>
      <w:proofErr w:type="spellStart"/>
      <w:r>
        <w:rPr>
          <w:color w:val="000000"/>
          <w:sz w:val="30"/>
          <w:szCs w:val="30"/>
        </w:rPr>
        <w:t>софинансирование</w:t>
      </w:r>
      <w:proofErr w:type="spellEnd"/>
      <w:r>
        <w:rPr>
          <w:color w:val="000000"/>
          <w:sz w:val="30"/>
          <w:szCs w:val="30"/>
        </w:rPr>
        <w:t xml:space="preserve"> необходимых расходов.</w:t>
      </w:r>
    </w:p>
    <w:p w14:paraId="55882891" w14:textId="77777777" w:rsidR="00006EEF" w:rsidRDefault="00006EEF" w:rsidP="00006EEF">
      <w:pPr>
        <w:pStyle w:val="no-inden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(Федеральный </w:t>
      </w:r>
      <w:hyperlink r:id="rId7" w:history="1">
        <w:r>
          <w:rPr>
            <w:rStyle w:val="a5"/>
            <w:color w:val="1A0DAB"/>
            <w:sz w:val="30"/>
            <w:szCs w:val="30"/>
          </w:rPr>
          <w:t>закон</w:t>
        </w:r>
      </w:hyperlink>
      <w:r>
        <w:rPr>
          <w:color w:val="000000"/>
          <w:sz w:val="30"/>
          <w:szCs w:val="30"/>
        </w:rPr>
        <w:t> от 23.07.2025 N 252-ФЗ)</w:t>
      </w:r>
    </w:p>
    <w:p w14:paraId="63891445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rStyle w:val="a4"/>
          <w:color w:val="000000"/>
          <w:sz w:val="30"/>
          <w:szCs w:val="30"/>
        </w:rPr>
        <w:t>Специализированная медицинская помощь по профилю "гериатрия" также может оказываться в гериатрических кабинетах медицинских организаций (01.01.2026)</w:t>
      </w:r>
    </w:p>
    <w:p w14:paraId="1CDB93DA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 оказании специализированной медицинской помощи взрослому населению в стационарных условиях, обеспечивающих круглосуточное медицинское наблюдение и лечение, в структуре медицинской организации с мощностью коечного фонда от 400 коек и более </w:t>
      </w:r>
      <w:hyperlink r:id="rId8" w:anchor="dst78" w:history="1">
        <w:r>
          <w:rPr>
            <w:rStyle w:val="a5"/>
            <w:color w:val="1A0DAB"/>
            <w:sz w:val="30"/>
            <w:szCs w:val="30"/>
          </w:rPr>
          <w:t>должен</w:t>
        </w:r>
      </w:hyperlink>
      <w:r>
        <w:rPr>
          <w:color w:val="000000"/>
          <w:sz w:val="30"/>
          <w:szCs w:val="30"/>
        </w:rPr>
        <w:t> предусматриваться гериатрический кабинет. Установлены рекомендуемые штатные </w:t>
      </w:r>
      <w:hyperlink r:id="rId9" w:anchor="dst86" w:history="1">
        <w:r>
          <w:rPr>
            <w:rStyle w:val="a5"/>
            <w:color w:val="1A0DAB"/>
            <w:sz w:val="30"/>
            <w:szCs w:val="30"/>
          </w:rPr>
          <w:t>нормативы</w:t>
        </w:r>
      </w:hyperlink>
      <w:r>
        <w:rPr>
          <w:color w:val="000000"/>
          <w:sz w:val="30"/>
          <w:szCs w:val="30"/>
        </w:rPr>
        <w:t> гериатрического кабинета, </w:t>
      </w:r>
      <w:hyperlink r:id="rId10" w:anchor="dst94" w:history="1">
        <w:r>
          <w:rPr>
            <w:rStyle w:val="a5"/>
            <w:color w:val="1A0DAB"/>
            <w:sz w:val="30"/>
            <w:szCs w:val="30"/>
          </w:rPr>
          <w:t>стандарт</w:t>
        </w:r>
      </w:hyperlink>
      <w:r>
        <w:rPr>
          <w:color w:val="000000"/>
          <w:sz w:val="30"/>
          <w:szCs w:val="30"/>
        </w:rPr>
        <w:t> оснащения гериатрического кабинета медицинской организации, оказывающей медицинскую помощь в стационарных условиях.</w:t>
      </w:r>
    </w:p>
    <w:p w14:paraId="2EC3E48B" w14:textId="77777777" w:rsidR="00006EEF" w:rsidRDefault="00006EEF" w:rsidP="00006EEF">
      <w:pPr>
        <w:pStyle w:val="no-inden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</w:t>
      </w:r>
      <w:hyperlink r:id="rId11" w:anchor="dst100007" w:history="1">
        <w:r>
          <w:rPr>
            <w:rStyle w:val="a5"/>
            <w:color w:val="1A0DAB"/>
            <w:sz w:val="30"/>
            <w:szCs w:val="30"/>
          </w:rPr>
          <w:t>Приказ</w:t>
        </w:r>
      </w:hyperlink>
      <w:r>
        <w:rPr>
          <w:color w:val="000000"/>
          <w:sz w:val="30"/>
          <w:szCs w:val="30"/>
        </w:rPr>
        <w:t> Минздрава России от 29.03.2024 N 148н)</w:t>
      </w:r>
    </w:p>
    <w:p w14:paraId="2C2373E0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hyperlink r:id="rId12" w:anchor="dst100158" w:history="1">
        <w:r>
          <w:rPr>
            <w:rStyle w:val="a5"/>
            <w:color w:val="1A0DAB"/>
            <w:sz w:val="30"/>
            <w:szCs w:val="30"/>
          </w:rPr>
          <w:t>Не допускается</w:t>
        </w:r>
      </w:hyperlink>
      <w:r>
        <w:rPr>
          <w:rStyle w:val="a4"/>
          <w:color w:val="000000"/>
          <w:sz w:val="30"/>
          <w:szCs w:val="30"/>
        </w:rPr>
        <w:t xml:space="preserve"> заготовка </w:t>
      </w:r>
      <w:proofErr w:type="spellStart"/>
      <w:r>
        <w:rPr>
          <w:rStyle w:val="a4"/>
          <w:color w:val="000000"/>
          <w:sz w:val="30"/>
          <w:szCs w:val="30"/>
        </w:rPr>
        <w:t>эритроцитсодержащих</w:t>
      </w:r>
      <w:proofErr w:type="spellEnd"/>
      <w:r>
        <w:rPr>
          <w:rStyle w:val="a4"/>
          <w:color w:val="000000"/>
          <w:sz w:val="30"/>
          <w:szCs w:val="30"/>
        </w:rPr>
        <w:t xml:space="preserve"> компонентов донорской крови без добавления взвешивающего раствора и концентрата тромбоцитов без </w:t>
      </w:r>
      <w:proofErr w:type="spellStart"/>
      <w:r>
        <w:rPr>
          <w:rStyle w:val="a4"/>
          <w:color w:val="000000"/>
          <w:sz w:val="30"/>
          <w:szCs w:val="30"/>
        </w:rPr>
        <w:t>лейкоредукции</w:t>
      </w:r>
      <w:proofErr w:type="spellEnd"/>
      <w:r>
        <w:rPr>
          <w:rStyle w:val="a4"/>
          <w:color w:val="000000"/>
          <w:sz w:val="30"/>
          <w:szCs w:val="30"/>
        </w:rPr>
        <w:t xml:space="preserve"> (01.01.2026)</w:t>
      </w:r>
    </w:p>
    <w:p w14:paraId="672127DF" w14:textId="77777777" w:rsidR="00006EEF" w:rsidRDefault="00006EEF" w:rsidP="00006EEF">
      <w:pPr>
        <w:pStyle w:val="no-inden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</w:t>
      </w:r>
      <w:hyperlink r:id="rId13" w:anchor="dst100158" w:history="1">
        <w:r>
          <w:rPr>
            <w:rStyle w:val="a5"/>
            <w:color w:val="1A0DAB"/>
            <w:sz w:val="30"/>
            <w:szCs w:val="30"/>
          </w:rPr>
          <w:t>Постановление</w:t>
        </w:r>
      </w:hyperlink>
      <w:r>
        <w:rPr>
          <w:color w:val="000000"/>
          <w:sz w:val="30"/>
          <w:szCs w:val="30"/>
        </w:rPr>
        <w:t> Правительства РФ от 14.05.2025 N 641)</w:t>
      </w:r>
    </w:p>
    <w:p w14:paraId="7E038B7F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rStyle w:val="a4"/>
          <w:color w:val="000000"/>
          <w:sz w:val="30"/>
          <w:szCs w:val="30"/>
        </w:rPr>
        <w:lastRenderedPageBreak/>
        <w:t>Изменен </w:t>
      </w:r>
      <w:hyperlink r:id="rId14" w:history="1">
        <w:r>
          <w:rPr>
            <w:rStyle w:val="a5"/>
            <w:color w:val="1A0DAB"/>
            <w:sz w:val="30"/>
            <w:szCs w:val="30"/>
          </w:rPr>
          <w:t>Закон</w:t>
        </w:r>
      </w:hyperlink>
      <w:r>
        <w:rPr>
          <w:rStyle w:val="a4"/>
          <w:color w:val="000000"/>
          <w:sz w:val="30"/>
          <w:szCs w:val="30"/>
        </w:rPr>
        <w:t> об обращении лекарственных средств (01.01.2026)</w:t>
      </w:r>
    </w:p>
    <w:p w14:paraId="690B8025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Начинают применяться </w:t>
      </w:r>
      <w:hyperlink r:id="rId15" w:history="1">
        <w:r>
          <w:rPr>
            <w:rStyle w:val="a5"/>
            <w:color w:val="1A0DAB"/>
            <w:sz w:val="30"/>
            <w:szCs w:val="30"/>
          </w:rPr>
          <w:t>положения</w:t>
        </w:r>
      </w:hyperlink>
      <w:r>
        <w:rPr>
          <w:color w:val="000000"/>
          <w:sz w:val="30"/>
          <w:szCs w:val="30"/>
        </w:rPr>
        <w:t> Закона, касающиеся предоставления государственных услуг при обращении лекарственных средств для медицинского (ветеринарного) применения посредством ЕГИСЗ и (или) единого портала госуслуг.</w:t>
      </w:r>
    </w:p>
    <w:p w14:paraId="793FF2C4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Также в связи с ранее вступившими в силу </w:t>
      </w:r>
      <w:hyperlink r:id="rId16" w:anchor="dst101760" w:history="1">
        <w:r>
          <w:rPr>
            <w:rStyle w:val="a5"/>
            <w:color w:val="1A0DAB"/>
            <w:sz w:val="30"/>
            <w:szCs w:val="30"/>
          </w:rPr>
          <w:t>изменениями</w:t>
        </w:r>
      </w:hyperlink>
      <w:r>
        <w:rPr>
          <w:color w:val="000000"/>
          <w:sz w:val="30"/>
          <w:szCs w:val="30"/>
        </w:rPr>
        <w:t> регистрационные удостоверения лекарственных препаратов для медицинского (ветеринарного) применения, подтверждающие факт государственной регистрации, на бумажном носителе и дубликаты регистрационных удостоверений лекарственных препаратов для медицинского применения с 1 января 2026 года </w:t>
      </w:r>
      <w:hyperlink r:id="rId17" w:history="1">
        <w:r>
          <w:rPr>
            <w:rStyle w:val="a5"/>
            <w:color w:val="1A0DAB"/>
            <w:sz w:val="30"/>
            <w:szCs w:val="30"/>
          </w:rPr>
          <w:t>не выдаются</w:t>
        </w:r>
      </w:hyperlink>
      <w:r>
        <w:rPr>
          <w:color w:val="000000"/>
          <w:sz w:val="30"/>
          <w:szCs w:val="30"/>
        </w:rPr>
        <w:t>.</w:t>
      </w:r>
    </w:p>
    <w:p w14:paraId="2551358D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 этом к правоотношениям, возникающим при обращении лекарственных средств для медицинского применения, ряд положений в части выдачи регистрационных удостоверений </w:t>
      </w:r>
      <w:hyperlink r:id="rId18" w:anchor="dst100473" w:history="1">
        <w:r>
          <w:rPr>
            <w:rStyle w:val="a5"/>
            <w:color w:val="1A0DAB"/>
            <w:sz w:val="30"/>
            <w:szCs w:val="30"/>
          </w:rPr>
          <w:t>не применяется</w:t>
        </w:r>
      </w:hyperlink>
      <w:r>
        <w:rPr>
          <w:color w:val="000000"/>
          <w:sz w:val="30"/>
          <w:szCs w:val="30"/>
        </w:rPr>
        <w:t>.</w:t>
      </w:r>
    </w:p>
    <w:p w14:paraId="37802EE0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Основные положения о приостановлении применения лекарственного препарата теперь </w:t>
      </w:r>
      <w:hyperlink r:id="rId19" w:anchor="dst1497" w:history="1">
        <w:r>
          <w:rPr>
            <w:rStyle w:val="a5"/>
            <w:color w:val="1A0DAB"/>
            <w:sz w:val="30"/>
            <w:szCs w:val="30"/>
          </w:rPr>
          <w:t>применяются</w:t>
        </w:r>
      </w:hyperlink>
      <w:r>
        <w:rPr>
          <w:color w:val="000000"/>
          <w:sz w:val="30"/>
          <w:szCs w:val="30"/>
        </w:rPr>
        <w:t> только в отношении препаратов для ветеринарного применения. Процедура приостановления применения лекарственного препарата для медицинского применения исключена из </w:t>
      </w:r>
      <w:hyperlink r:id="rId20" w:history="1">
        <w:r>
          <w:rPr>
            <w:rStyle w:val="a5"/>
            <w:color w:val="1A0DAB"/>
            <w:sz w:val="30"/>
            <w:szCs w:val="30"/>
          </w:rPr>
          <w:t>Закона</w:t>
        </w:r>
      </w:hyperlink>
      <w:r>
        <w:rPr>
          <w:color w:val="000000"/>
          <w:sz w:val="30"/>
          <w:szCs w:val="30"/>
        </w:rPr>
        <w:t> об обращении лекарственных средств.</w:t>
      </w:r>
    </w:p>
    <w:p w14:paraId="4B931A3F" w14:textId="77777777" w:rsidR="00006EEF" w:rsidRDefault="00006EEF" w:rsidP="00006EEF">
      <w:pPr>
        <w:pStyle w:val="no-inden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(Федеральный </w:t>
      </w:r>
      <w:hyperlink r:id="rId21" w:anchor="dst100484" w:history="1">
        <w:r>
          <w:rPr>
            <w:rStyle w:val="a5"/>
            <w:color w:val="1A0DAB"/>
            <w:sz w:val="30"/>
            <w:szCs w:val="30"/>
          </w:rPr>
          <w:t>закон</w:t>
        </w:r>
      </w:hyperlink>
      <w:r>
        <w:rPr>
          <w:color w:val="000000"/>
          <w:sz w:val="30"/>
          <w:szCs w:val="30"/>
        </w:rPr>
        <w:t> от 30.01.2024 N 1-ФЗ)</w:t>
      </w:r>
    </w:p>
    <w:p w14:paraId="6562B8AD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rStyle w:val="a4"/>
          <w:color w:val="000000"/>
          <w:sz w:val="30"/>
          <w:szCs w:val="30"/>
        </w:rPr>
        <w:t xml:space="preserve">До конца 2027 года продлен срок, в течение которого допускаются ввоз без специального разрешения и обращение зарегистрированных лекарств в упаковках, предназначенных для обращения в иностранных государствах, в случае </w:t>
      </w:r>
      <w:proofErr w:type="spellStart"/>
      <w:r>
        <w:rPr>
          <w:rStyle w:val="a4"/>
          <w:color w:val="000000"/>
          <w:sz w:val="30"/>
          <w:szCs w:val="30"/>
        </w:rPr>
        <w:t>дефектуры</w:t>
      </w:r>
      <w:proofErr w:type="spellEnd"/>
      <w:r>
        <w:rPr>
          <w:rStyle w:val="a4"/>
          <w:color w:val="000000"/>
          <w:sz w:val="30"/>
          <w:szCs w:val="30"/>
        </w:rPr>
        <w:t xml:space="preserve"> лекарственных препаратов или риска ее возникновения (01.01.2026)</w:t>
      </w:r>
    </w:p>
    <w:p w14:paraId="1753C43B" w14:textId="77777777" w:rsidR="00006EEF" w:rsidRDefault="00006EEF" w:rsidP="00006EEF">
      <w:pPr>
        <w:pStyle w:val="no-inden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(Федеральный </w:t>
      </w:r>
      <w:hyperlink r:id="rId22" w:history="1">
        <w:r>
          <w:rPr>
            <w:rStyle w:val="a5"/>
            <w:color w:val="1A0DAB"/>
            <w:sz w:val="30"/>
            <w:szCs w:val="30"/>
          </w:rPr>
          <w:t>закон</w:t>
        </w:r>
      </w:hyperlink>
      <w:r>
        <w:rPr>
          <w:color w:val="000000"/>
          <w:sz w:val="30"/>
          <w:szCs w:val="30"/>
        </w:rPr>
        <w:t> от 15.12.2025 N 483-ФЗ; </w:t>
      </w:r>
      <w:hyperlink r:id="rId23" w:history="1">
        <w:r>
          <w:rPr>
            <w:rStyle w:val="a5"/>
            <w:color w:val="1A0DAB"/>
            <w:sz w:val="30"/>
            <w:szCs w:val="30"/>
          </w:rPr>
          <w:t>Постановление</w:t>
        </w:r>
      </w:hyperlink>
      <w:r>
        <w:rPr>
          <w:color w:val="000000"/>
          <w:sz w:val="30"/>
          <w:szCs w:val="30"/>
        </w:rPr>
        <w:t> Правительства РФ от 30.12.2025 N 2219)</w:t>
      </w:r>
    </w:p>
    <w:p w14:paraId="039BB6D2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rStyle w:val="a4"/>
          <w:color w:val="000000"/>
          <w:sz w:val="30"/>
          <w:szCs w:val="30"/>
        </w:rPr>
        <w:t>Вступили в силу обновленные положения, касающиеся биомедицинских клеточных продуктов, заявления о государственной регистрации которых были поданы до 1 апреля 2024 года (01.01.2026)</w:t>
      </w:r>
    </w:p>
    <w:p w14:paraId="07C1504A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Речь идет о новых редакциях понятий </w:t>
      </w:r>
      <w:hyperlink r:id="rId24" w:anchor="dst45" w:history="1">
        <w:r>
          <w:rPr>
            <w:rStyle w:val="a5"/>
            <w:color w:val="1A0DAB"/>
            <w:sz w:val="30"/>
            <w:szCs w:val="30"/>
          </w:rPr>
          <w:t>"биомедицинский клеточный продукт"</w:t>
        </w:r>
      </w:hyperlink>
      <w:r>
        <w:rPr>
          <w:color w:val="000000"/>
          <w:sz w:val="30"/>
          <w:szCs w:val="30"/>
        </w:rPr>
        <w:t> и </w:t>
      </w:r>
      <w:hyperlink r:id="rId25" w:anchor="dst46" w:history="1">
        <w:r>
          <w:rPr>
            <w:rStyle w:val="a5"/>
            <w:color w:val="1A0DAB"/>
            <w:sz w:val="30"/>
            <w:szCs w:val="30"/>
          </w:rPr>
          <w:t>"клеточная линия"</w:t>
        </w:r>
      </w:hyperlink>
      <w:r>
        <w:rPr>
          <w:color w:val="000000"/>
          <w:sz w:val="30"/>
          <w:szCs w:val="30"/>
        </w:rPr>
        <w:t>, а также об обновленном </w:t>
      </w:r>
      <w:hyperlink r:id="rId26" w:anchor="dst47" w:history="1">
        <w:r>
          <w:rPr>
            <w:rStyle w:val="a5"/>
            <w:color w:val="1A0DAB"/>
            <w:sz w:val="30"/>
            <w:szCs w:val="30"/>
          </w:rPr>
          <w:t>содержании</w:t>
        </w:r>
      </w:hyperlink>
      <w:r>
        <w:rPr>
          <w:color w:val="000000"/>
          <w:sz w:val="30"/>
          <w:szCs w:val="30"/>
        </w:rPr>
        <w:t> процесса приготовления клеточной линии.</w:t>
      </w:r>
    </w:p>
    <w:p w14:paraId="1E31CAA0" w14:textId="77777777" w:rsidR="00006EEF" w:rsidRDefault="00006EEF" w:rsidP="00006EEF">
      <w:pPr>
        <w:pStyle w:val="no-inden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(Федеральный </w:t>
      </w:r>
      <w:hyperlink r:id="rId27" w:anchor="dst100048" w:history="1">
        <w:r>
          <w:rPr>
            <w:rStyle w:val="a5"/>
            <w:color w:val="1A0DAB"/>
            <w:sz w:val="30"/>
            <w:szCs w:val="30"/>
          </w:rPr>
          <w:t>закон</w:t>
        </w:r>
      </w:hyperlink>
      <w:r>
        <w:rPr>
          <w:color w:val="000000"/>
          <w:sz w:val="30"/>
          <w:szCs w:val="30"/>
        </w:rPr>
        <w:t> от 04.08.2023 N 466-ФЗ)</w:t>
      </w:r>
    </w:p>
    <w:p w14:paraId="77372840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rStyle w:val="a4"/>
          <w:color w:val="000000"/>
          <w:sz w:val="30"/>
          <w:szCs w:val="30"/>
        </w:rPr>
        <w:t>Изменяется </w:t>
      </w:r>
      <w:hyperlink r:id="rId28" w:anchor="dst100010" w:history="1">
        <w:r>
          <w:rPr>
            <w:rStyle w:val="a5"/>
            <w:color w:val="1A0DAB"/>
            <w:sz w:val="30"/>
            <w:szCs w:val="30"/>
          </w:rPr>
          <w:t>Порядок</w:t>
        </w:r>
      </w:hyperlink>
      <w:r>
        <w:rPr>
          <w:rStyle w:val="a4"/>
          <w:color w:val="000000"/>
          <w:sz w:val="30"/>
          <w:szCs w:val="30"/>
        </w:rPr>
        <w:t> приостановления применения лекарственного препарата для медицинского применения (01.01.2026)</w:t>
      </w:r>
    </w:p>
    <w:p w14:paraId="1A100E12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Непредставление держателем или владельцем регистрационного удостоверения лекарственного препарата документов (сведений), необходимых для проведения экспертизы регистрационного досье в целях определения взаимозаменяемости лекарственного препарата, либо в случае представления документов (сведений) в неполном объеме, представления документов, не содержащих исчерпывающего перечня необходимых сведений, или представления недостоверных сведений, а также в случае непредставления </w:t>
      </w:r>
      <w:hyperlink r:id="rId29" w:anchor="dst1235" w:history="1">
        <w:r>
          <w:rPr>
            <w:rStyle w:val="a5"/>
            <w:color w:val="1A0DAB"/>
            <w:sz w:val="30"/>
            <w:szCs w:val="30"/>
          </w:rPr>
          <w:t>заявления</w:t>
        </w:r>
      </w:hyperlink>
      <w:r>
        <w:rPr>
          <w:color w:val="000000"/>
          <w:sz w:val="30"/>
          <w:szCs w:val="30"/>
        </w:rPr>
        <w:t> о внесении изменений в документы, содержащиеся в регистрационных досье, является </w:t>
      </w:r>
      <w:hyperlink r:id="rId30" w:anchor="dst2" w:history="1">
        <w:r>
          <w:rPr>
            <w:rStyle w:val="a5"/>
            <w:color w:val="1A0DAB"/>
            <w:sz w:val="30"/>
            <w:szCs w:val="30"/>
          </w:rPr>
          <w:t>основанием</w:t>
        </w:r>
      </w:hyperlink>
      <w:r>
        <w:rPr>
          <w:color w:val="000000"/>
          <w:sz w:val="30"/>
          <w:szCs w:val="30"/>
        </w:rPr>
        <w:t> для приостановления применения лекарственного препарата.</w:t>
      </w:r>
    </w:p>
    <w:p w14:paraId="74F894E3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 числу оснований для рассмотрения Минздравом России вопроса о приостановлении применения лекарственного препарата отнесено </w:t>
      </w:r>
      <w:hyperlink r:id="rId31" w:anchor="dst5" w:history="1">
        <w:r>
          <w:rPr>
            <w:rStyle w:val="a5"/>
            <w:color w:val="1A0DAB"/>
            <w:sz w:val="30"/>
            <w:szCs w:val="30"/>
          </w:rPr>
          <w:t>получение</w:t>
        </w:r>
      </w:hyperlink>
      <w:r>
        <w:rPr>
          <w:color w:val="000000"/>
          <w:sz w:val="30"/>
          <w:szCs w:val="30"/>
        </w:rPr>
        <w:t> от экспертного учреждения </w:t>
      </w:r>
      <w:hyperlink r:id="rId32" w:anchor="dst22" w:history="1">
        <w:r>
          <w:rPr>
            <w:rStyle w:val="a5"/>
            <w:color w:val="1A0DAB"/>
            <w:sz w:val="30"/>
            <w:szCs w:val="30"/>
          </w:rPr>
          <w:t>информации</w:t>
        </w:r>
      </w:hyperlink>
      <w:r>
        <w:rPr>
          <w:color w:val="000000"/>
          <w:sz w:val="30"/>
          <w:szCs w:val="30"/>
        </w:rPr>
        <w:t> о выявлении указанных выше фактов. Минздрав России </w:t>
      </w:r>
      <w:hyperlink r:id="rId33" w:anchor="dst6" w:history="1">
        <w:r>
          <w:rPr>
            <w:rStyle w:val="a5"/>
            <w:color w:val="1A0DAB"/>
            <w:sz w:val="30"/>
            <w:szCs w:val="30"/>
          </w:rPr>
          <w:t>рассматривает</w:t>
        </w:r>
      </w:hyperlink>
      <w:r>
        <w:rPr>
          <w:color w:val="000000"/>
          <w:sz w:val="30"/>
          <w:szCs w:val="30"/>
        </w:rPr>
        <w:t> вопрос о приостановлении применения лекарственного препарата на срок 6 месяцев.</w:t>
      </w:r>
    </w:p>
    <w:p w14:paraId="7F74CC2F" w14:textId="77777777" w:rsidR="00006EEF" w:rsidRDefault="00006EEF" w:rsidP="00006EEF">
      <w:pPr>
        <w:pStyle w:val="no-inden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</w:t>
      </w:r>
      <w:hyperlink r:id="rId34" w:anchor="dst100007" w:history="1">
        <w:r>
          <w:rPr>
            <w:rStyle w:val="a5"/>
            <w:color w:val="1A0DAB"/>
            <w:sz w:val="30"/>
            <w:szCs w:val="30"/>
          </w:rPr>
          <w:t>Приказ</w:t>
        </w:r>
      </w:hyperlink>
      <w:r>
        <w:rPr>
          <w:color w:val="000000"/>
          <w:sz w:val="30"/>
          <w:szCs w:val="30"/>
        </w:rPr>
        <w:t> Минздрава России от 15.09.2022 N 615н)</w:t>
      </w:r>
    </w:p>
    <w:p w14:paraId="3ECA33DD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rStyle w:val="a4"/>
          <w:color w:val="000000"/>
          <w:sz w:val="30"/>
          <w:szCs w:val="30"/>
        </w:rPr>
        <w:t>По 31 декабря 2027 года продлен срок применения некоторых особенностей разрешительных режимов в сфере медицины и здравоохранения (01.01.2026)</w:t>
      </w:r>
    </w:p>
    <w:p w14:paraId="6E348ACF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течение указанного срока к медицинской деятельности на должностях врачей-анестезиологов-реаниматологов, врачей-травматологов-ортопедов, врачей-хирургов при условии прохождения аккредитации специалиста по соответствующей специальности </w:t>
      </w:r>
      <w:hyperlink r:id="rId35" w:anchor="dst100972" w:history="1">
        <w:r>
          <w:rPr>
            <w:rStyle w:val="a5"/>
            <w:color w:val="1A0DAB"/>
            <w:sz w:val="30"/>
            <w:szCs w:val="30"/>
          </w:rPr>
          <w:t>допускаются</w:t>
        </w:r>
      </w:hyperlink>
      <w:r>
        <w:rPr>
          <w:color w:val="000000"/>
          <w:sz w:val="30"/>
          <w:szCs w:val="30"/>
        </w:rPr>
        <w:t> лица:</w:t>
      </w:r>
    </w:p>
    <w:p w14:paraId="70BE2C1F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имеющие диплом специалиста по специальностям "Лечебное дело" или "Педиатрия" при наличии пройденной аккредитации специалиста и прохождении обучения по дополнительной профессиональной программе (не менее 1296 часов) по соответствующей специальности;</w:t>
      </w:r>
    </w:p>
    <w:p w14:paraId="4AAF8418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- имеющие диплом специалиста по специальностям "Лечебное дело" или "Педиатрия" при наличии подготовки в интернатуре (ординатуре) и пройденной аккредитации специалиста или сертификата </w:t>
      </w:r>
      <w:r>
        <w:rPr>
          <w:color w:val="000000"/>
          <w:sz w:val="30"/>
          <w:szCs w:val="30"/>
        </w:rPr>
        <w:lastRenderedPageBreak/>
        <w:t>специалиста по одной из специальностей подготовки кадров высшей квалификации по программам ординатуры укрупненной группы специальностей "Клиническая медицина" и прохождении обучения по дополнительной профессиональной программе (не менее 504 часов) по соответствующей специальности.</w:t>
      </w:r>
    </w:p>
    <w:p w14:paraId="4A6B56AC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Ранее указанный срок был установлен по 31 декабря 2026 года.</w:t>
      </w:r>
    </w:p>
    <w:p w14:paraId="12E8E90B" w14:textId="77777777" w:rsidR="00006EEF" w:rsidRDefault="00006EEF" w:rsidP="00006EEF">
      <w:pPr>
        <w:pStyle w:val="no-inden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</w:t>
      </w:r>
      <w:hyperlink r:id="rId36" w:anchor="dst100021" w:history="1">
        <w:r>
          <w:rPr>
            <w:rStyle w:val="a5"/>
            <w:color w:val="1A0DAB"/>
            <w:sz w:val="30"/>
            <w:szCs w:val="30"/>
          </w:rPr>
          <w:t>Постановление</w:t>
        </w:r>
      </w:hyperlink>
      <w:r>
        <w:rPr>
          <w:color w:val="000000"/>
          <w:sz w:val="30"/>
          <w:szCs w:val="30"/>
        </w:rPr>
        <w:t> Правительства РФ от 29.12.2025 N 2202)</w:t>
      </w:r>
    </w:p>
    <w:p w14:paraId="0C40F556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rStyle w:val="a4"/>
          <w:color w:val="000000"/>
          <w:sz w:val="30"/>
          <w:szCs w:val="30"/>
        </w:rPr>
        <w:t>До 1 января 2027 года допускается обращение отдельных зарегистрированных лекарственных препаратов (01.01.2026)</w:t>
      </w:r>
    </w:p>
    <w:p w14:paraId="33108968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Речь идет о лекарственных препаратах, в отношении которых до 31 декабря 2025 года не представлены заявления о приведении регистрационного досье в соответствие с актами, составляющими право ЕАЭС, и которые по состоянию на 1 декабря 2025 года вводились в гражданский оборот не менее 3 последних календарных лет.</w:t>
      </w:r>
    </w:p>
    <w:p w14:paraId="1C743838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Срок действия регистрационных удостоверений таких лекарственных препаратов </w:t>
      </w:r>
      <w:hyperlink r:id="rId37" w:anchor="dst100990" w:history="1">
        <w:r>
          <w:rPr>
            <w:rStyle w:val="a5"/>
            <w:color w:val="1A0DAB"/>
            <w:sz w:val="30"/>
            <w:szCs w:val="30"/>
          </w:rPr>
          <w:t>продлевается</w:t>
        </w:r>
      </w:hyperlink>
      <w:r>
        <w:rPr>
          <w:color w:val="000000"/>
          <w:sz w:val="30"/>
          <w:szCs w:val="30"/>
        </w:rPr>
        <w:t> до 1 января 2027 года в целях завершения работы по представлению заявлений о приведении регистрационного досье в соответствие с актами, составляющими право ЕАЭС.</w:t>
      </w:r>
    </w:p>
    <w:p w14:paraId="319D833A" w14:textId="77777777" w:rsidR="00006EEF" w:rsidRDefault="00006EEF" w:rsidP="00006EEF">
      <w:pPr>
        <w:pStyle w:val="no-inden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</w:t>
      </w:r>
      <w:hyperlink r:id="rId38" w:anchor="dst100039" w:history="1">
        <w:r>
          <w:rPr>
            <w:rStyle w:val="a5"/>
            <w:color w:val="1A0DAB"/>
            <w:sz w:val="30"/>
            <w:szCs w:val="30"/>
          </w:rPr>
          <w:t>Постановление</w:t>
        </w:r>
      </w:hyperlink>
      <w:r>
        <w:rPr>
          <w:color w:val="000000"/>
          <w:sz w:val="30"/>
          <w:szCs w:val="30"/>
        </w:rPr>
        <w:t> Правительства РФ от 29.12.2025 N 2202)</w:t>
      </w:r>
    </w:p>
    <w:p w14:paraId="02C01B78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rStyle w:val="a4"/>
          <w:color w:val="000000"/>
          <w:sz w:val="30"/>
          <w:szCs w:val="30"/>
        </w:rPr>
        <w:t>По 31 декабря 2027 года продлен срок действия некоторых особенностей разрешительных режимов в сфере охраны здоровья граждан и обращения лекарственных средств для медицинского применения (01.01.2026)</w:t>
      </w:r>
    </w:p>
    <w:p w14:paraId="1EEA8471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Так, продлен срок, в течение которого:</w:t>
      </w:r>
    </w:p>
    <w:p w14:paraId="25E79F39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Минздрав России вправе принять ряд </w:t>
      </w:r>
      <w:hyperlink r:id="rId39" w:anchor="dst147" w:history="1">
        <w:r>
          <w:rPr>
            <w:rStyle w:val="a5"/>
            <w:color w:val="1A0DAB"/>
            <w:sz w:val="30"/>
            <w:szCs w:val="30"/>
          </w:rPr>
          <w:t>решений</w:t>
        </w:r>
      </w:hyperlink>
      <w:r>
        <w:rPr>
          <w:color w:val="000000"/>
          <w:sz w:val="30"/>
          <w:szCs w:val="30"/>
        </w:rPr>
        <w:t> в отношении сертификата специалиста или аккредитации специалиста;</w:t>
      </w:r>
    </w:p>
    <w:p w14:paraId="41D412B7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 фармацевтическую деятельность </w:t>
      </w:r>
      <w:hyperlink r:id="rId40" w:anchor="dst100875" w:history="1">
        <w:r>
          <w:rPr>
            <w:rStyle w:val="a5"/>
            <w:color w:val="1A0DAB"/>
            <w:sz w:val="30"/>
            <w:szCs w:val="30"/>
          </w:rPr>
          <w:t>вправе</w:t>
        </w:r>
      </w:hyperlink>
      <w:r>
        <w:rPr>
          <w:color w:val="000000"/>
          <w:sz w:val="30"/>
          <w:szCs w:val="30"/>
        </w:rPr>
        <w:t> осуществлять лица, обладающие правом на медицинскую деятельность, при условии их работы в обособленных подразделениях медицинских организаций, имеющих лицензию на фармацевтическую деятельность и расположенных в сельских населенных пунктах, в которых отсутствуют аптечные организации;</w:t>
      </w:r>
    </w:p>
    <w:p w14:paraId="7FDEDB7B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- о проведении выездной оценки при предоставлении государственных услуг по лицензированию медицинской деятельности, фармацевтической деятельности и деятельности по обороту </w:t>
      </w:r>
      <w:r>
        <w:rPr>
          <w:color w:val="000000"/>
          <w:sz w:val="30"/>
          <w:szCs w:val="30"/>
        </w:rPr>
        <w:lastRenderedPageBreak/>
        <w:t>наркотических средств, психотропных веществ и их прекурсоров, культивированию наркосодержащих растений лицензирующий орган </w:t>
      </w:r>
      <w:hyperlink r:id="rId41" w:anchor="dst100873" w:history="1">
        <w:r>
          <w:rPr>
            <w:rStyle w:val="a5"/>
            <w:color w:val="1A0DAB"/>
            <w:sz w:val="30"/>
            <w:szCs w:val="30"/>
          </w:rPr>
          <w:t>вправе</w:t>
        </w:r>
      </w:hyperlink>
      <w:r>
        <w:rPr>
          <w:color w:val="000000"/>
          <w:sz w:val="30"/>
          <w:szCs w:val="30"/>
        </w:rPr>
        <w:t> уведомить соискателя лицензии, лицензиата за 1 рабочий день до начала ее проведения.</w:t>
      </w:r>
    </w:p>
    <w:p w14:paraId="2396F832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Ранее указанный срок был установлен по 31 декабря 2025 года.</w:t>
      </w:r>
    </w:p>
    <w:p w14:paraId="71BC490A" w14:textId="77777777" w:rsidR="00006EEF" w:rsidRDefault="00006EEF" w:rsidP="00006EEF">
      <w:pPr>
        <w:pStyle w:val="no-inden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</w:t>
      </w:r>
      <w:hyperlink r:id="rId42" w:anchor="dst100042" w:history="1">
        <w:r>
          <w:rPr>
            <w:rStyle w:val="a5"/>
            <w:color w:val="1A0DAB"/>
            <w:sz w:val="30"/>
            <w:szCs w:val="30"/>
          </w:rPr>
          <w:t>Постановление</w:t>
        </w:r>
      </w:hyperlink>
      <w:r>
        <w:rPr>
          <w:color w:val="000000"/>
          <w:sz w:val="30"/>
          <w:szCs w:val="30"/>
        </w:rPr>
        <w:t> Правительства РФ от 29.12.2025 N 2202)</w:t>
      </w:r>
    </w:p>
    <w:p w14:paraId="66856239" w14:textId="6BFAE72B" w:rsidR="002048D8" w:rsidRDefault="002048D8"/>
    <w:p w14:paraId="5E0C2C1F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 w:line="450" w:lineRule="atLeast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Style w:val="a4"/>
          <w:rFonts w:ascii="Arial" w:hAnsi="Arial" w:cs="Arial"/>
          <w:color w:val="000000"/>
          <w:kern w:val="36"/>
          <w:sz w:val="30"/>
          <w:szCs w:val="30"/>
        </w:rPr>
        <w:t>ФАРМАЦЕВТИКА</w:t>
      </w:r>
    </w:p>
    <w:p w14:paraId="14057D34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rStyle w:val="a4"/>
          <w:color w:val="000000"/>
          <w:sz w:val="30"/>
          <w:szCs w:val="30"/>
        </w:rPr>
        <w:t>Изменено </w:t>
      </w:r>
      <w:hyperlink r:id="rId43" w:anchor="dst100119" w:history="1">
        <w:r>
          <w:rPr>
            <w:rStyle w:val="a5"/>
            <w:color w:val="1A0DAB"/>
            <w:sz w:val="30"/>
            <w:szCs w:val="30"/>
          </w:rPr>
          <w:t>Положение</w:t>
        </w:r>
      </w:hyperlink>
      <w:r>
        <w:rPr>
          <w:rStyle w:val="a4"/>
          <w:color w:val="000000"/>
          <w:sz w:val="30"/>
          <w:szCs w:val="30"/>
        </w:rPr>
        <w:t> о федеральном государственном лицензионном контроле деятельности по производству лекарственных средств (03.01.2026)</w:t>
      </w:r>
    </w:p>
    <w:p w14:paraId="31A0F980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Для получения лицензии соискатель лицензии направляет в лицензирующий орган в том числе </w:t>
      </w:r>
      <w:hyperlink r:id="rId44" w:anchor="dst338" w:history="1">
        <w:r>
          <w:rPr>
            <w:rStyle w:val="a5"/>
            <w:color w:val="1A0DAB"/>
            <w:sz w:val="30"/>
            <w:szCs w:val="30"/>
          </w:rPr>
          <w:t>сведения</w:t>
        </w:r>
      </w:hyperlink>
      <w:r>
        <w:rPr>
          <w:color w:val="000000"/>
          <w:sz w:val="30"/>
          <w:szCs w:val="30"/>
        </w:rPr>
        <w:t> о лекарственных формах и (или) видах фармацевтических субстанций, которые производитель лекарственных средств намерен производить.</w:t>
      </w:r>
    </w:p>
    <w:p w14:paraId="07907387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Уточнены сроки предоставления лицензии на производство лекарственных средств (для </w:t>
      </w:r>
      <w:hyperlink r:id="rId45" w:anchor="dst339" w:history="1">
        <w:r>
          <w:rPr>
            <w:rStyle w:val="a5"/>
            <w:color w:val="1A0DAB"/>
            <w:sz w:val="30"/>
            <w:szCs w:val="30"/>
          </w:rPr>
          <w:t>медицинского</w:t>
        </w:r>
      </w:hyperlink>
      <w:r>
        <w:rPr>
          <w:color w:val="000000"/>
          <w:sz w:val="30"/>
          <w:szCs w:val="30"/>
        </w:rPr>
        <w:t> применения - не более 27 рабочих дней, для </w:t>
      </w:r>
      <w:hyperlink r:id="rId46" w:anchor="dst340" w:history="1">
        <w:r>
          <w:rPr>
            <w:rStyle w:val="a5"/>
            <w:color w:val="1A0DAB"/>
            <w:sz w:val="30"/>
            <w:szCs w:val="30"/>
          </w:rPr>
          <w:t>ветеринарного</w:t>
        </w:r>
      </w:hyperlink>
      <w:r>
        <w:rPr>
          <w:color w:val="000000"/>
          <w:sz w:val="30"/>
          <w:szCs w:val="30"/>
        </w:rPr>
        <w:t> применения - не более 30 рабочих дней).</w:t>
      </w:r>
    </w:p>
    <w:p w14:paraId="4BACB538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учетом ранее вступивших в силу </w:t>
      </w:r>
      <w:hyperlink r:id="rId47" w:anchor="dst105314" w:history="1">
        <w:r>
          <w:rPr>
            <w:rStyle w:val="a5"/>
            <w:color w:val="1A0DAB"/>
            <w:sz w:val="30"/>
            <w:szCs w:val="30"/>
          </w:rPr>
          <w:t>изменений</w:t>
        </w:r>
      </w:hyperlink>
      <w:r>
        <w:rPr>
          <w:color w:val="000000"/>
          <w:sz w:val="30"/>
          <w:szCs w:val="30"/>
        </w:rPr>
        <w:t> в Закон о государственном контроле (надзоре) и муниципальном контроле конкретизирован порядок использования приложения "Инспектор" при проведении контрольных мероприятий.</w:t>
      </w:r>
    </w:p>
    <w:p w14:paraId="3BB10182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Также определено, что плановые контрольные (надзорные) мероприятия при осуществлении лицензионного контроля </w:t>
      </w:r>
      <w:hyperlink r:id="rId48" w:anchor="dst345" w:history="1">
        <w:r>
          <w:rPr>
            <w:rStyle w:val="a5"/>
            <w:color w:val="1A0DAB"/>
            <w:sz w:val="30"/>
            <w:szCs w:val="30"/>
          </w:rPr>
          <w:t>не проводятся</w:t>
        </w:r>
      </w:hyperlink>
      <w:r>
        <w:rPr>
          <w:color w:val="000000"/>
          <w:sz w:val="30"/>
          <w:szCs w:val="30"/>
        </w:rPr>
        <w:t>. Уточнены некоторые аспекты рассмотрения жалоб на акты контрольных (надзорных) органов, действия (бездействие) должностных лиц.</w:t>
      </w:r>
    </w:p>
    <w:p w14:paraId="10939BBD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Регламентированы отдельные вопросы проведения профилактических визитов. В отдельную главу вынесены вопросы </w:t>
      </w:r>
      <w:hyperlink r:id="rId49" w:anchor="dst369" w:history="1">
        <w:r>
          <w:rPr>
            <w:rStyle w:val="a5"/>
            <w:color w:val="1A0DAB"/>
            <w:sz w:val="30"/>
            <w:szCs w:val="30"/>
          </w:rPr>
          <w:t>учета</w:t>
        </w:r>
      </w:hyperlink>
      <w:r>
        <w:rPr>
          <w:color w:val="000000"/>
          <w:sz w:val="30"/>
          <w:szCs w:val="30"/>
        </w:rPr>
        <w:t> рисков причинения вреда (ущерба) охраняемым законом ценностям при проведении обязательных профилактических визитов.</w:t>
      </w:r>
    </w:p>
    <w:p w14:paraId="09CA6E64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Установлены </w:t>
      </w:r>
      <w:hyperlink r:id="rId50" w:anchor="dst380" w:history="1">
        <w:r>
          <w:rPr>
            <w:rStyle w:val="a5"/>
            <w:color w:val="1A0DAB"/>
            <w:sz w:val="30"/>
            <w:szCs w:val="30"/>
          </w:rPr>
          <w:t>критерии</w:t>
        </w:r>
      </w:hyperlink>
      <w:r>
        <w:rPr>
          <w:color w:val="000000"/>
          <w:sz w:val="30"/>
          <w:szCs w:val="30"/>
        </w:rPr>
        <w:t> отнесения объектов федерального государственного лицензионного контроля деятельности по производству лекарственных средств к определенной категории риска.</w:t>
      </w:r>
    </w:p>
    <w:p w14:paraId="35F9A5CE" w14:textId="77777777" w:rsidR="00006EEF" w:rsidRDefault="00006EEF" w:rsidP="00006EEF">
      <w:pPr>
        <w:pStyle w:val="no-inden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</w:t>
      </w:r>
      <w:hyperlink r:id="rId51" w:history="1">
        <w:r>
          <w:rPr>
            <w:rStyle w:val="a5"/>
            <w:color w:val="1A0DAB"/>
            <w:sz w:val="30"/>
            <w:szCs w:val="30"/>
          </w:rPr>
          <w:t>Постановление</w:t>
        </w:r>
      </w:hyperlink>
      <w:r>
        <w:rPr>
          <w:color w:val="000000"/>
          <w:sz w:val="30"/>
          <w:szCs w:val="30"/>
        </w:rPr>
        <w:t> Правительства РФ от 25.12.2025 N 2143)</w:t>
      </w:r>
    </w:p>
    <w:p w14:paraId="3F13EB6E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 w:line="450" w:lineRule="atLeast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lastRenderedPageBreak/>
        <w:t xml:space="preserve"> </w:t>
      </w:r>
      <w:r>
        <w:rPr>
          <w:rStyle w:val="a4"/>
          <w:rFonts w:ascii="Arial" w:hAnsi="Arial" w:cs="Arial"/>
          <w:color w:val="000000"/>
          <w:kern w:val="36"/>
          <w:sz w:val="30"/>
          <w:szCs w:val="30"/>
        </w:rPr>
        <w:t>ФАРМАЦЕВТИКА</w:t>
      </w:r>
    </w:p>
    <w:p w14:paraId="7A3BC1AF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rStyle w:val="a4"/>
          <w:color w:val="000000"/>
          <w:sz w:val="30"/>
          <w:szCs w:val="30"/>
        </w:rPr>
        <w:t>Обновлены </w:t>
      </w:r>
      <w:hyperlink r:id="rId52" w:anchor="dst100026" w:history="1">
        <w:r>
          <w:rPr>
            <w:rStyle w:val="a5"/>
            <w:color w:val="1A0DAB"/>
            <w:sz w:val="30"/>
            <w:szCs w:val="30"/>
          </w:rPr>
          <w:t>перечень</w:t>
        </w:r>
      </w:hyperlink>
      <w:r>
        <w:rPr>
          <w:rStyle w:val="a4"/>
          <w:color w:val="000000"/>
          <w:sz w:val="30"/>
          <w:szCs w:val="30"/>
        </w:rPr>
        <w:t> жизненно необходимых и важнейших лекарственных препаратов для медицинского применения и минимальный </w:t>
      </w:r>
      <w:hyperlink r:id="rId53" w:anchor="dst103135" w:history="1">
        <w:r>
          <w:rPr>
            <w:rStyle w:val="a5"/>
            <w:color w:val="1A0DAB"/>
            <w:sz w:val="30"/>
            <w:szCs w:val="30"/>
          </w:rPr>
          <w:t>ассортимент</w:t>
        </w:r>
      </w:hyperlink>
      <w:r>
        <w:rPr>
          <w:rStyle w:val="a4"/>
          <w:color w:val="000000"/>
          <w:sz w:val="30"/>
          <w:szCs w:val="30"/>
        </w:rPr>
        <w:t> лекарственных препаратов, необходимых для оказания медицинской помощи (24.02.2026) </w:t>
      </w:r>
      <w:hyperlink r:id="rId54" w:anchor="dst104532" w:history="1">
        <w:r>
          <w:rPr>
            <w:rStyle w:val="a5"/>
            <w:color w:val="1A0DAB"/>
            <w:sz w:val="30"/>
            <w:szCs w:val="30"/>
          </w:rPr>
          <w:t>&lt;**&gt;</w:t>
        </w:r>
      </w:hyperlink>
    </w:p>
    <w:p w14:paraId="618257E6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Также обновлен </w:t>
      </w:r>
      <w:hyperlink r:id="rId55" w:anchor="dst102882" w:history="1">
        <w:r>
          <w:rPr>
            <w:rStyle w:val="a5"/>
            <w:color w:val="1A0DAB"/>
            <w:sz w:val="30"/>
            <w:szCs w:val="30"/>
          </w:rPr>
          <w:t>перечень</w:t>
        </w:r>
      </w:hyperlink>
      <w:r>
        <w:rPr>
          <w:color w:val="000000"/>
          <w:sz w:val="30"/>
          <w:szCs w:val="30"/>
        </w:rPr>
        <w:t xml:space="preserve"> 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rPr>
          <w:color w:val="000000"/>
          <w:sz w:val="30"/>
          <w:szCs w:val="30"/>
        </w:rPr>
        <w:t>гемолитико</w:t>
      </w:r>
      <w:proofErr w:type="spellEnd"/>
      <w:r>
        <w:rPr>
          <w:color w:val="000000"/>
          <w:sz w:val="30"/>
          <w:szCs w:val="30"/>
        </w:rPr>
        <w:t xml:space="preserve">-уремическим синдромом, юношеским артритом с системным началом, </w:t>
      </w:r>
      <w:proofErr w:type="spellStart"/>
      <w:r>
        <w:rPr>
          <w:color w:val="000000"/>
          <w:sz w:val="30"/>
          <w:szCs w:val="30"/>
        </w:rPr>
        <w:t>мукополисахаридозом</w:t>
      </w:r>
      <w:proofErr w:type="spellEnd"/>
      <w:r>
        <w:rPr>
          <w:color w:val="000000"/>
          <w:sz w:val="30"/>
          <w:szCs w:val="30"/>
        </w:rPr>
        <w:t xml:space="preserve"> I, II и VI типов, </w:t>
      </w:r>
      <w:proofErr w:type="spellStart"/>
      <w:r>
        <w:rPr>
          <w:color w:val="000000"/>
          <w:sz w:val="30"/>
          <w:szCs w:val="30"/>
        </w:rPr>
        <w:t>апластической</w:t>
      </w:r>
      <w:proofErr w:type="spellEnd"/>
      <w:r>
        <w:rPr>
          <w:color w:val="000000"/>
          <w:sz w:val="30"/>
          <w:szCs w:val="30"/>
        </w:rP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>
        <w:rPr>
          <w:color w:val="000000"/>
          <w:sz w:val="30"/>
          <w:szCs w:val="30"/>
        </w:rPr>
        <w:t>Прауэра</w:t>
      </w:r>
      <w:proofErr w:type="spellEnd"/>
      <w:r>
        <w:rPr>
          <w:color w:val="000000"/>
          <w:sz w:val="30"/>
          <w:szCs w:val="30"/>
        </w:rPr>
        <w:t>), лиц после трансплантации органов и (или) тканей.</w:t>
      </w:r>
    </w:p>
    <w:p w14:paraId="6073002C" w14:textId="77777777" w:rsidR="00006EEF" w:rsidRDefault="00006EEF" w:rsidP="00006EEF">
      <w:pPr>
        <w:pStyle w:val="no-inden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</w:t>
      </w:r>
      <w:hyperlink r:id="rId56" w:history="1">
        <w:r>
          <w:rPr>
            <w:rStyle w:val="a5"/>
            <w:color w:val="1A0DAB"/>
            <w:sz w:val="30"/>
            <w:szCs w:val="30"/>
          </w:rPr>
          <w:t>Распоряжение</w:t>
        </w:r>
      </w:hyperlink>
      <w:r>
        <w:rPr>
          <w:color w:val="000000"/>
          <w:sz w:val="30"/>
          <w:szCs w:val="30"/>
        </w:rPr>
        <w:t> Правительства РФ от 18.12.2025 N 3867-р)</w:t>
      </w:r>
    </w:p>
    <w:p w14:paraId="36DA8E39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rStyle w:val="a4"/>
          <w:color w:val="000000"/>
          <w:sz w:val="30"/>
          <w:szCs w:val="30"/>
        </w:rPr>
        <w:t>Изменены </w:t>
      </w:r>
      <w:hyperlink r:id="rId57" w:history="1">
        <w:r>
          <w:rPr>
            <w:rStyle w:val="a5"/>
            <w:color w:val="1A0DAB"/>
            <w:sz w:val="30"/>
            <w:szCs w:val="30"/>
          </w:rPr>
          <w:t>Правила</w:t>
        </w:r>
      </w:hyperlink>
      <w:r>
        <w:rPr>
          <w:rStyle w:val="a4"/>
          <w:color w:val="000000"/>
          <w:sz w:val="30"/>
          <w:szCs w:val="30"/>
        </w:rPr>
        <w:t> регистрации и экспертизы безопасности, качества и эффективности медицинских изделий в рамках ЕАЭС (24.02.2026)</w:t>
      </w:r>
    </w:p>
    <w:p w14:paraId="798EEC4E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Установлено, что в случае выявления по результатам экспертизы (при условии отсутствия замечаний к документам, содержащимся в представленном регистрационном досье, или устранения замечаний, указанных в запросе) факта отсутствия в номенклатуре медицинских изделий ЕАЭС соответствующего вида для заявленного медицинского изделия (модели (марки) медицинского изделия) уполномоченный орган (экспертная организация) референтного государства </w:t>
      </w:r>
      <w:hyperlink r:id="rId58" w:history="1">
        <w:r>
          <w:rPr>
            <w:rStyle w:val="a5"/>
            <w:color w:val="1A0DAB"/>
            <w:sz w:val="30"/>
            <w:szCs w:val="30"/>
          </w:rPr>
          <w:t>вправе</w:t>
        </w:r>
      </w:hyperlink>
      <w:r>
        <w:rPr>
          <w:color w:val="000000"/>
          <w:sz w:val="30"/>
          <w:szCs w:val="30"/>
        </w:rPr>
        <w:t> инициировать процедуру включения нового вида медицинского изделия в Глобальную номенклатуру медицинских изделий и в номенклатуру медицинских изделий ЕАЭС. В течение 10 рабочих дней со дня выявления указанного факта уполномоченный орган (экспертная организация) референтного государства уведомляет об этом заявителя.</w:t>
      </w:r>
    </w:p>
    <w:p w14:paraId="7B0C771A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 этом в срок проведения уполномоченными органами (экспертными организациями) процедур, предусмотренных Правилами, </w:t>
      </w:r>
      <w:hyperlink r:id="rId59" w:history="1">
        <w:r>
          <w:rPr>
            <w:rStyle w:val="a5"/>
            <w:color w:val="1A0DAB"/>
            <w:sz w:val="30"/>
            <w:szCs w:val="30"/>
          </w:rPr>
          <w:t>не включается</w:t>
        </w:r>
      </w:hyperlink>
      <w:r>
        <w:rPr>
          <w:color w:val="000000"/>
          <w:sz w:val="30"/>
          <w:szCs w:val="30"/>
        </w:rPr>
        <w:t> срок, необходимый для выполнения мероприятий по включению нового вида медицинского изделия в Глобальную номенклатуру медицинских изделий и в номенклатуру медицинских изделий ЕАЭС.</w:t>
      </w:r>
    </w:p>
    <w:p w14:paraId="28420992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Скорректированы отдельные пункты </w:t>
      </w:r>
      <w:hyperlink r:id="rId60" w:history="1">
        <w:r>
          <w:rPr>
            <w:rStyle w:val="a5"/>
            <w:color w:val="1A0DAB"/>
            <w:sz w:val="30"/>
            <w:szCs w:val="30"/>
          </w:rPr>
          <w:t>перечня</w:t>
        </w:r>
      </w:hyperlink>
      <w:r>
        <w:rPr>
          <w:color w:val="000000"/>
          <w:sz w:val="30"/>
          <w:szCs w:val="30"/>
        </w:rPr>
        <w:t> документов, необходимых для регистрации медицинского изделия.</w:t>
      </w:r>
    </w:p>
    <w:p w14:paraId="0875F9E3" w14:textId="77777777" w:rsidR="00006EEF" w:rsidRDefault="00006EEF" w:rsidP="00006EEF">
      <w:pPr>
        <w:pStyle w:val="no-inden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</w:t>
      </w:r>
      <w:hyperlink r:id="rId61" w:history="1">
        <w:r>
          <w:rPr>
            <w:rStyle w:val="a5"/>
            <w:color w:val="1A0DAB"/>
            <w:sz w:val="30"/>
            <w:szCs w:val="30"/>
          </w:rPr>
          <w:t>Решение</w:t>
        </w:r>
      </w:hyperlink>
      <w:r>
        <w:rPr>
          <w:color w:val="000000"/>
          <w:sz w:val="30"/>
          <w:szCs w:val="30"/>
        </w:rPr>
        <w:t> Совета Евразийской экономической комиссии от 08.07.2025 N 50)</w:t>
      </w:r>
    </w:p>
    <w:p w14:paraId="1383503D" w14:textId="70417A47" w:rsidR="00006EEF" w:rsidRDefault="00006EEF"/>
    <w:p w14:paraId="6B6D7B60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 w:line="450" w:lineRule="atLeast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Style w:val="a4"/>
          <w:rFonts w:ascii="Arial" w:hAnsi="Arial" w:cs="Arial"/>
          <w:color w:val="000000"/>
          <w:kern w:val="36"/>
          <w:sz w:val="30"/>
          <w:szCs w:val="30"/>
        </w:rPr>
        <w:t>ФАРМАЦЕВТИКА</w:t>
      </w:r>
    </w:p>
    <w:p w14:paraId="62230410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rStyle w:val="a4"/>
          <w:color w:val="000000"/>
          <w:sz w:val="30"/>
          <w:szCs w:val="30"/>
        </w:rPr>
        <w:t>Истекает срок проведения </w:t>
      </w:r>
      <w:hyperlink r:id="rId62" w:anchor="dst1027" w:history="1">
        <w:r>
          <w:rPr>
            <w:rStyle w:val="a5"/>
            <w:color w:val="1A0DAB"/>
            <w:sz w:val="30"/>
            <w:szCs w:val="30"/>
          </w:rPr>
          <w:t>эксперимента</w:t>
        </w:r>
      </w:hyperlink>
      <w:r>
        <w:rPr>
          <w:rStyle w:val="a4"/>
          <w:color w:val="000000"/>
          <w:sz w:val="30"/>
          <w:szCs w:val="30"/>
        </w:rPr>
        <w:t> по розничной торговле лекарственными препаратами для медицинского применения, отпускаемыми по рецепту на лекарственный препарат, дистанционным способом (28.02.2026) </w:t>
      </w:r>
      <w:hyperlink r:id="rId63" w:anchor="dst104532" w:history="1">
        <w:r>
          <w:rPr>
            <w:rStyle w:val="a5"/>
            <w:color w:val="1A0DAB"/>
            <w:sz w:val="30"/>
            <w:szCs w:val="30"/>
          </w:rPr>
          <w:t>&lt;**&gt;</w:t>
        </w:r>
      </w:hyperlink>
    </w:p>
    <w:p w14:paraId="745FD31E" w14:textId="77777777" w:rsidR="00006EEF" w:rsidRDefault="00006EEF" w:rsidP="00006EEF">
      <w:pPr>
        <w:pStyle w:val="no-inden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(Федеральный </w:t>
      </w:r>
      <w:hyperlink r:id="rId64" w:anchor="dst100034" w:history="1">
        <w:r>
          <w:rPr>
            <w:rStyle w:val="a5"/>
            <w:color w:val="1A0DAB"/>
            <w:sz w:val="30"/>
            <w:szCs w:val="30"/>
          </w:rPr>
          <w:t>закон</w:t>
        </w:r>
      </w:hyperlink>
      <w:r>
        <w:rPr>
          <w:color w:val="000000"/>
          <w:sz w:val="30"/>
          <w:szCs w:val="30"/>
        </w:rPr>
        <w:t> от 20.10.2022 N 405-ФЗ)</w:t>
      </w:r>
    </w:p>
    <w:p w14:paraId="1AFCF2C7" w14:textId="1B332907" w:rsidR="00006EEF" w:rsidRDefault="00006EEF"/>
    <w:p w14:paraId="4FEAA47B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 w:line="450" w:lineRule="atLeast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Style w:val="a4"/>
          <w:rFonts w:ascii="Arial" w:hAnsi="Arial" w:cs="Arial"/>
          <w:color w:val="000000"/>
          <w:kern w:val="36"/>
          <w:sz w:val="30"/>
          <w:szCs w:val="30"/>
        </w:rPr>
        <w:t>ФАРМАЦЕВТИКА</w:t>
      </w:r>
    </w:p>
    <w:p w14:paraId="77B4E716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rStyle w:val="a4"/>
          <w:color w:val="000000"/>
          <w:sz w:val="30"/>
          <w:szCs w:val="30"/>
        </w:rPr>
        <w:t>Изменен </w:t>
      </w:r>
      <w:hyperlink r:id="rId65" w:history="1">
        <w:r>
          <w:rPr>
            <w:rStyle w:val="a5"/>
            <w:color w:val="1A0DAB"/>
            <w:sz w:val="30"/>
            <w:szCs w:val="30"/>
          </w:rPr>
          <w:t>Закон</w:t>
        </w:r>
      </w:hyperlink>
      <w:r>
        <w:rPr>
          <w:rStyle w:val="a4"/>
          <w:color w:val="000000"/>
          <w:sz w:val="30"/>
          <w:szCs w:val="30"/>
        </w:rPr>
        <w:t> об обращении лекарственных средств (01.03.2026)</w:t>
      </w:r>
    </w:p>
    <w:p w14:paraId="7212201D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Установлено, что производство лекарственных средств для </w:t>
      </w:r>
      <w:hyperlink r:id="rId66" w:history="1">
        <w:r>
          <w:rPr>
            <w:rStyle w:val="a5"/>
            <w:color w:val="1A0DAB"/>
            <w:sz w:val="30"/>
            <w:szCs w:val="30"/>
          </w:rPr>
          <w:t>ветеринарного</w:t>
        </w:r>
      </w:hyperlink>
      <w:r>
        <w:rPr>
          <w:color w:val="000000"/>
          <w:sz w:val="30"/>
          <w:szCs w:val="30"/>
        </w:rPr>
        <w:t> и </w:t>
      </w:r>
      <w:hyperlink r:id="rId67" w:history="1">
        <w:r>
          <w:rPr>
            <w:rStyle w:val="a5"/>
            <w:color w:val="1A0DAB"/>
            <w:sz w:val="30"/>
            <w:szCs w:val="30"/>
          </w:rPr>
          <w:t>медицинского</w:t>
        </w:r>
      </w:hyperlink>
      <w:r>
        <w:rPr>
          <w:color w:val="000000"/>
          <w:sz w:val="30"/>
          <w:szCs w:val="30"/>
        </w:rPr>
        <w:t> применения теперь должно соответствовать требованиям </w:t>
      </w:r>
      <w:hyperlink r:id="rId68" w:anchor="dst100015" w:history="1">
        <w:r>
          <w:rPr>
            <w:rStyle w:val="a5"/>
            <w:color w:val="1A0DAB"/>
            <w:sz w:val="30"/>
            <w:szCs w:val="30"/>
          </w:rPr>
          <w:t>правил</w:t>
        </w:r>
      </w:hyperlink>
      <w:r>
        <w:rPr>
          <w:color w:val="000000"/>
          <w:sz w:val="30"/>
          <w:szCs w:val="30"/>
        </w:rPr>
        <w:t> надлежащей производственной практики ЕАЭС. Сертификаты (заключения) соответствия производства лекарственных средств для ветеринарного применения требованиям правил надлежащей производственной практики ЕАЭС выдаются по результатам фармацевтических инспекций.</w:t>
      </w:r>
    </w:p>
    <w:p w14:paraId="3C66F2BE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Предусмотрено, что при ввозе в РФ лекарственных средств для ветеринарного применения в таможенные органы наряду с иными документами необходимо </w:t>
      </w:r>
      <w:hyperlink r:id="rId69" w:history="1">
        <w:r>
          <w:rPr>
            <w:rStyle w:val="a5"/>
            <w:color w:val="1A0DAB"/>
            <w:sz w:val="30"/>
            <w:szCs w:val="30"/>
          </w:rPr>
          <w:t>представлять</w:t>
        </w:r>
      </w:hyperlink>
      <w:r>
        <w:rPr>
          <w:color w:val="000000"/>
          <w:sz w:val="30"/>
          <w:szCs w:val="30"/>
        </w:rPr>
        <w:t> сертификат (заключение) соответствия их производства требованиям правил надлежащей производственной практики ЕАЭС. Размер платы за выдачу таких сертификатов (заключений) </w:t>
      </w:r>
      <w:hyperlink r:id="rId70" w:anchor="dst100005" w:history="1">
        <w:r>
          <w:rPr>
            <w:rStyle w:val="a5"/>
            <w:color w:val="1A0DAB"/>
            <w:sz w:val="30"/>
            <w:szCs w:val="30"/>
          </w:rPr>
          <w:t>составляет</w:t>
        </w:r>
      </w:hyperlink>
      <w:r>
        <w:rPr>
          <w:color w:val="000000"/>
          <w:sz w:val="30"/>
          <w:szCs w:val="30"/>
        </w:rPr>
        <w:t> 23300 рублей.</w:t>
      </w:r>
    </w:p>
    <w:p w14:paraId="547B46C1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Подтверждение соответствия правилам надлежащей производственной практики ЕАЭС </w:t>
      </w:r>
      <w:hyperlink r:id="rId71" w:history="1">
        <w:r>
          <w:rPr>
            <w:rStyle w:val="a5"/>
            <w:color w:val="1A0DAB"/>
            <w:sz w:val="30"/>
            <w:szCs w:val="30"/>
          </w:rPr>
          <w:t>осуществляется</w:t>
        </w:r>
      </w:hyperlink>
      <w:r>
        <w:rPr>
          <w:color w:val="000000"/>
          <w:sz w:val="30"/>
          <w:szCs w:val="30"/>
        </w:rPr>
        <w:t> в рамках лицензирования, в том числе периодического подтверждения соответствия лицензиата лицензионным требованиям. С учетом указанных изменений по тексту документа внесены корреспондирующие поправки.</w:t>
      </w:r>
    </w:p>
    <w:p w14:paraId="18562AE4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Также скорректированы сроки принятия решения о государственной </w:t>
      </w:r>
      <w:hyperlink r:id="rId72" w:history="1">
        <w:r>
          <w:rPr>
            <w:rStyle w:val="a5"/>
            <w:color w:val="1A0DAB"/>
            <w:sz w:val="30"/>
            <w:szCs w:val="30"/>
          </w:rPr>
          <w:t>регистрации</w:t>
        </w:r>
      </w:hyperlink>
      <w:r>
        <w:rPr>
          <w:color w:val="000000"/>
          <w:sz w:val="30"/>
          <w:szCs w:val="30"/>
        </w:rPr>
        <w:t> лекарственного препарата, проведения </w:t>
      </w:r>
      <w:hyperlink r:id="rId73" w:history="1">
        <w:r>
          <w:rPr>
            <w:rStyle w:val="a5"/>
            <w:color w:val="1A0DAB"/>
            <w:sz w:val="30"/>
            <w:szCs w:val="30"/>
          </w:rPr>
          <w:t>экспертизы</w:t>
        </w:r>
      </w:hyperlink>
      <w:r>
        <w:rPr>
          <w:color w:val="000000"/>
          <w:sz w:val="30"/>
          <w:szCs w:val="30"/>
        </w:rPr>
        <w:t xml:space="preserve"> отношения ожидаемой пользы к возможному </w:t>
      </w:r>
      <w:r>
        <w:rPr>
          <w:color w:val="000000"/>
          <w:sz w:val="30"/>
          <w:szCs w:val="30"/>
        </w:rPr>
        <w:lastRenderedPageBreak/>
        <w:t>риску применения лекарственного препарата, принятия решения о внесении </w:t>
      </w:r>
      <w:hyperlink r:id="rId74" w:history="1">
        <w:r>
          <w:rPr>
            <w:rStyle w:val="a5"/>
            <w:color w:val="1A0DAB"/>
            <w:sz w:val="30"/>
            <w:szCs w:val="30"/>
          </w:rPr>
          <w:t>изменений</w:t>
        </w:r>
      </w:hyperlink>
      <w:r>
        <w:rPr>
          <w:color w:val="000000"/>
          <w:sz w:val="30"/>
          <w:szCs w:val="30"/>
        </w:rPr>
        <w:t> в документы, содержащиеся в регистрационном досье на зарегистрированный лекарственный препарат для ветеринарного применения, сроки осуществления некоторых других юридически значимых действий.</w:t>
      </w:r>
    </w:p>
    <w:p w14:paraId="3CB818F6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связи с внесенными изменениями некоторые нормативные акты </w:t>
      </w:r>
      <w:hyperlink r:id="rId75" w:anchor="dst100009" w:history="1">
        <w:r>
          <w:rPr>
            <w:rStyle w:val="a5"/>
            <w:color w:val="1A0DAB"/>
            <w:sz w:val="30"/>
            <w:szCs w:val="30"/>
          </w:rPr>
          <w:t>утрачивают силу</w:t>
        </w:r>
      </w:hyperlink>
      <w:r>
        <w:rPr>
          <w:color w:val="000000"/>
          <w:sz w:val="30"/>
          <w:szCs w:val="30"/>
        </w:rPr>
        <w:t>.</w:t>
      </w:r>
    </w:p>
    <w:p w14:paraId="7DA26EAE" w14:textId="77777777" w:rsidR="00006EEF" w:rsidRDefault="00006EEF" w:rsidP="00006EEF">
      <w:pPr>
        <w:pStyle w:val="no-inden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(Федеральный </w:t>
      </w:r>
      <w:hyperlink r:id="rId76" w:anchor="dst101492" w:history="1">
        <w:r>
          <w:rPr>
            <w:rStyle w:val="a5"/>
            <w:color w:val="1A0DAB"/>
            <w:sz w:val="30"/>
            <w:szCs w:val="30"/>
          </w:rPr>
          <w:t>закон</w:t>
        </w:r>
      </w:hyperlink>
      <w:r>
        <w:rPr>
          <w:color w:val="000000"/>
          <w:sz w:val="30"/>
          <w:szCs w:val="30"/>
        </w:rPr>
        <w:t> от 31.07.2025 N 304-ФЗ; Постановления Правительства РФ от 29.10.2025 </w:t>
      </w:r>
      <w:hyperlink r:id="rId77" w:history="1">
        <w:r>
          <w:rPr>
            <w:rStyle w:val="a5"/>
            <w:color w:val="1A0DAB"/>
            <w:sz w:val="30"/>
            <w:szCs w:val="30"/>
          </w:rPr>
          <w:t>N 1681</w:t>
        </w:r>
      </w:hyperlink>
      <w:r>
        <w:rPr>
          <w:color w:val="000000"/>
          <w:sz w:val="30"/>
          <w:szCs w:val="30"/>
        </w:rPr>
        <w:t> и от 08.11.2025 </w:t>
      </w:r>
      <w:hyperlink r:id="rId78" w:history="1">
        <w:r>
          <w:rPr>
            <w:rStyle w:val="a5"/>
            <w:color w:val="1A0DAB"/>
            <w:sz w:val="30"/>
            <w:szCs w:val="30"/>
          </w:rPr>
          <w:t>N 1766</w:t>
        </w:r>
      </w:hyperlink>
      <w:r>
        <w:rPr>
          <w:color w:val="000000"/>
          <w:sz w:val="30"/>
          <w:szCs w:val="30"/>
        </w:rPr>
        <w:t>; </w:t>
      </w:r>
      <w:hyperlink r:id="rId79" w:history="1">
        <w:r>
          <w:rPr>
            <w:rStyle w:val="a5"/>
            <w:color w:val="1A0DAB"/>
            <w:sz w:val="30"/>
            <w:szCs w:val="30"/>
          </w:rPr>
          <w:t>Приказ</w:t>
        </w:r>
      </w:hyperlink>
      <w:r>
        <w:rPr>
          <w:color w:val="000000"/>
          <w:sz w:val="30"/>
          <w:szCs w:val="30"/>
        </w:rPr>
        <w:t> Минпромторга России от 26.11.2025 N 5864)</w:t>
      </w:r>
    </w:p>
    <w:p w14:paraId="5B7CF6D4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rStyle w:val="a4"/>
          <w:color w:val="000000"/>
          <w:sz w:val="30"/>
          <w:szCs w:val="30"/>
        </w:rPr>
        <w:t>Пройденная аккредитация специалиста в области ветеринарии может быть учтена при получении лицензии для осуществления фармацевтической деятельности в сфере обращения лекарственных средств для ветеринарного применения (01.03.2026)</w:t>
      </w:r>
    </w:p>
    <w:p w14:paraId="64161953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Для этого у </w:t>
      </w:r>
      <w:hyperlink r:id="rId80" w:history="1">
        <w:r>
          <w:rPr>
            <w:rStyle w:val="a5"/>
            <w:color w:val="1A0DAB"/>
            <w:sz w:val="30"/>
            <w:szCs w:val="30"/>
          </w:rPr>
          <w:t>работника</w:t>
        </w:r>
      </w:hyperlink>
      <w:r>
        <w:rPr>
          <w:color w:val="000000"/>
          <w:sz w:val="30"/>
          <w:szCs w:val="30"/>
        </w:rPr>
        <w:t> соискателя лицензии или у индивидуального </w:t>
      </w:r>
      <w:hyperlink r:id="rId81" w:history="1">
        <w:r>
          <w:rPr>
            <w:rStyle w:val="a5"/>
            <w:color w:val="1A0DAB"/>
            <w:sz w:val="30"/>
            <w:szCs w:val="30"/>
          </w:rPr>
          <w:t>предпринимателя</w:t>
        </w:r>
      </w:hyperlink>
      <w:r>
        <w:rPr>
          <w:color w:val="000000"/>
          <w:sz w:val="30"/>
          <w:szCs w:val="30"/>
        </w:rPr>
        <w:t> должно быть высшее или среднее ветеринарное образование, а также сертификат пройденной аккредитации специалиста в области ветеринарии.</w:t>
      </w:r>
    </w:p>
    <w:p w14:paraId="3ED67E16" w14:textId="77777777" w:rsidR="00006EEF" w:rsidRDefault="00006EEF" w:rsidP="00006EEF">
      <w:pPr>
        <w:pStyle w:val="no-inden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</w:t>
      </w:r>
      <w:hyperlink r:id="rId82" w:history="1">
        <w:r>
          <w:rPr>
            <w:rStyle w:val="a5"/>
            <w:color w:val="1A0DAB"/>
            <w:sz w:val="30"/>
            <w:szCs w:val="30"/>
          </w:rPr>
          <w:t>Постановление</w:t>
        </w:r>
      </w:hyperlink>
      <w:r>
        <w:rPr>
          <w:color w:val="000000"/>
          <w:sz w:val="30"/>
          <w:szCs w:val="30"/>
        </w:rPr>
        <w:t> Правительства РФ от 26.02.2025 N 232)</w:t>
      </w:r>
    </w:p>
    <w:p w14:paraId="45AFF246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rStyle w:val="a4"/>
          <w:color w:val="000000"/>
          <w:sz w:val="30"/>
          <w:szCs w:val="30"/>
        </w:rPr>
        <w:t>Изменен </w:t>
      </w:r>
      <w:hyperlink r:id="rId83" w:history="1">
        <w:r>
          <w:rPr>
            <w:rStyle w:val="a5"/>
            <w:color w:val="1A0DAB"/>
            <w:sz w:val="30"/>
            <w:szCs w:val="30"/>
          </w:rPr>
          <w:t>перечень</w:t>
        </w:r>
      </w:hyperlink>
      <w:r>
        <w:rPr>
          <w:rStyle w:val="a4"/>
          <w:color w:val="000000"/>
          <w:sz w:val="30"/>
          <w:szCs w:val="30"/>
        </w:rPr>
        <w:t> лекарственных средств для медицинского применения, подлежащих предметно-количественному учету (01.03.2026)</w:t>
      </w:r>
    </w:p>
    <w:p w14:paraId="09EE50EF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Раздел II </w:t>
      </w:r>
      <w:hyperlink r:id="rId84" w:history="1">
        <w:r>
          <w:rPr>
            <w:rStyle w:val="a5"/>
            <w:color w:val="1A0DAB"/>
            <w:sz w:val="30"/>
            <w:szCs w:val="30"/>
          </w:rPr>
          <w:t>дополнен</w:t>
        </w:r>
      </w:hyperlink>
      <w:r>
        <w:rPr>
          <w:color w:val="000000"/>
          <w:sz w:val="30"/>
          <w:szCs w:val="30"/>
        </w:rPr>
        <w:t> позицией "</w:t>
      </w:r>
      <w:proofErr w:type="spellStart"/>
      <w:r>
        <w:rPr>
          <w:color w:val="000000"/>
          <w:sz w:val="30"/>
          <w:szCs w:val="30"/>
        </w:rPr>
        <w:t>Прастерон</w:t>
      </w:r>
      <w:proofErr w:type="spellEnd"/>
      <w:r>
        <w:rPr>
          <w:color w:val="000000"/>
          <w:sz w:val="30"/>
          <w:szCs w:val="30"/>
        </w:rPr>
        <w:t xml:space="preserve"> (за исключением лекарственной формы суппозитории вагинальные)".</w:t>
      </w:r>
    </w:p>
    <w:p w14:paraId="16A38AB6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hyperlink r:id="rId85" w:history="1">
        <w:r>
          <w:rPr>
            <w:rStyle w:val="a5"/>
            <w:color w:val="1A0DAB"/>
            <w:sz w:val="30"/>
            <w:szCs w:val="30"/>
          </w:rPr>
          <w:t>Раздел IV</w:t>
        </w:r>
      </w:hyperlink>
      <w:r>
        <w:rPr>
          <w:color w:val="000000"/>
          <w:sz w:val="30"/>
          <w:szCs w:val="30"/>
        </w:rPr>
        <w:t> дополнен позициями "</w:t>
      </w:r>
      <w:proofErr w:type="spellStart"/>
      <w:r>
        <w:rPr>
          <w:color w:val="000000"/>
          <w:sz w:val="30"/>
          <w:szCs w:val="30"/>
        </w:rPr>
        <w:t>Габапентин</w:t>
      </w:r>
      <w:proofErr w:type="spellEnd"/>
      <w:r>
        <w:rPr>
          <w:color w:val="000000"/>
          <w:sz w:val="30"/>
          <w:szCs w:val="30"/>
        </w:rPr>
        <w:t xml:space="preserve"> (лекарственные препараты)", "</w:t>
      </w:r>
      <w:proofErr w:type="spellStart"/>
      <w:r>
        <w:rPr>
          <w:color w:val="000000"/>
          <w:sz w:val="30"/>
          <w:szCs w:val="30"/>
        </w:rPr>
        <w:t>Баклофен</w:t>
      </w:r>
      <w:proofErr w:type="spellEnd"/>
      <w:r>
        <w:rPr>
          <w:color w:val="000000"/>
          <w:sz w:val="30"/>
          <w:szCs w:val="30"/>
        </w:rPr>
        <w:t xml:space="preserve"> (за исключением лекарственной формы для </w:t>
      </w:r>
      <w:proofErr w:type="spellStart"/>
      <w:r>
        <w:rPr>
          <w:color w:val="000000"/>
          <w:sz w:val="30"/>
          <w:szCs w:val="30"/>
        </w:rPr>
        <w:t>интратекального</w:t>
      </w:r>
      <w:proofErr w:type="spellEnd"/>
      <w:r>
        <w:rPr>
          <w:color w:val="000000"/>
          <w:sz w:val="30"/>
          <w:szCs w:val="30"/>
        </w:rPr>
        <w:t xml:space="preserve"> введения)" и "</w:t>
      </w:r>
      <w:proofErr w:type="spellStart"/>
      <w:r>
        <w:rPr>
          <w:color w:val="000000"/>
          <w:sz w:val="30"/>
          <w:szCs w:val="30"/>
        </w:rPr>
        <w:t>Дицикловерин+Парацетамол</w:t>
      </w:r>
      <w:proofErr w:type="spellEnd"/>
      <w:r>
        <w:rPr>
          <w:color w:val="000000"/>
          <w:sz w:val="30"/>
          <w:szCs w:val="30"/>
        </w:rPr>
        <w:t xml:space="preserve"> (лекарственные препараты)".</w:t>
      </w:r>
    </w:p>
    <w:p w14:paraId="1B0D3033" w14:textId="77777777" w:rsidR="00006EEF" w:rsidRDefault="00006EEF" w:rsidP="00006EEF">
      <w:pPr>
        <w:pStyle w:val="no-inden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</w:t>
      </w:r>
      <w:hyperlink r:id="rId86" w:history="1">
        <w:r>
          <w:rPr>
            <w:rStyle w:val="a5"/>
            <w:color w:val="1A0DAB"/>
            <w:sz w:val="30"/>
            <w:szCs w:val="30"/>
          </w:rPr>
          <w:t>Приказ</w:t>
        </w:r>
      </w:hyperlink>
      <w:r>
        <w:rPr>
          <w:color w:val="000000"/>
          <w:sz w:val="30"/>
          <w:szCs w:val="30"/>
        </w:rPr>
        <w:t> Минздрава России от 28.10.2025 N 653н)</w:t>
      </w:r>
    </w:p>
    <w:p w14:paraId="14B9A03A" w14:textId="63FEE453" w:rsidR="00006EEF" w:rsidRDefault="00006EEF"/>
    <w:p w14:paraId="0719E12F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 w:line="450" w:lineRule="atLeast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Style w:val="a4"/>
          <w:rFonts w:ascii="Arial" w:hAnsi="Arial" w:cs="Arial"/>
          <w:color w:val="000000"/>
          <w:kern w:val="36"/>
          <w:sz w:val="30"/>
          <w:szCs w:val="30"/>
        </w:rPr>
        <w:t>ФАРМАЦЕВТИКА</w:t>
      </w:r>
    </w:p>
    <w:p w14:paraId="06E07DA7" w14:textId="77777777" w:rsidR="00006EEF" w:rsidRDefault="00006EEF" w:rsidP="00006EEF">
      <w:pPr>
        <w:pStyle w:val="a3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rStyle w:val="a4"/>
          <w:color w:val="000000"/>
          <w:sz w:val="30"/>
          <w:szCs w:val="30"/>
        </w:rPr>
        <w:t>В новой редакции изложены </w:t>
      </w:r>
      <w:hyperlink r:id="rId87" w:history="1">
        <w:r>
          <w:rPr>
            <w:rStyle w:val="a5"/>
            <w:color w:val="1A0DAB"/>
            <w:sz w:val="30"/>
            <w:szCs w:val="30"/>
          </w:rPr>
          <w:t>Правила</w:t>
        </w:r>
      </w:hyperlink>
      <w:r>
        <w:rPr>
          <w:rStyle w:val="a4"/>
          <w:color w:val="000000"/>
          <w:sz w:val="30"/>
          <w:szCs w:val="30"/>
        </w:rPr>
        <w:t> надлежащей клинической практики ЕАЭС (10.03.2026)</w:t>
      </w:r>
    </w:p>
    <w:p w14:paraId="6D411E45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Уточняется, что дополнения внесены </w:t>
      </w:r>
      <w:hyperlink r:id="rId88" w:history="1">
        <w:r>
          <w:rPr>
            <w:rStyle w:val="a5"/>
            <w:color w:val="1A0DAB"/>
            <w:sz w:val="30"/>
            <w:szCs w:val="30"/>
          </w:rPr>
          <w:t>на основе</w:t>
        </w:r>
      </w:hyperlink>
      <w:r>
        <w:rPr>
          <w:color w:val="000000"/>
          <w:sz w:val="30"/>
          <w:szCs w:val="30"/>
        </w:rPr>
        <w:t> последней редакции Руководства по надлежащей клинической практике ICH E6 (R2).</w:t>
      </w:r>
    </w:p>
    <w:p w14:paraId="76333C84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Конкретизировано, что Правила </w:t>
      </w:r>
      <w:hyperlink r:id="rId89" w:history="1">
        <w:r>
          <w:rPr>
            <w:rStyle w:val="a5"/>
            <w:color w:val="1A0DAB"/>
            <w:sz w:val="30"/>
            <w:szCs w:val="30"/>
          </w:rPr>
          <w:t>необходимо</w:t>
        </w:r>
      </w:hyperlink>
      <w:r>
        <w:rPr>
          <w:color w:val="000000"/>
          <w:sz w:val="30"/>
          <w:szCs w:val="30"/>
        </w:rPr>
        <w:t> соблюдать при проведении любых исследований лекарственных препаратов, данные которых представляются в уполномоченные органы (экспертные организации) государств-членов.</w:t>
      </w:r>
    </w:p>
    <w:p w14:paraId="26A5931C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Уточнен понятийный аппарат. Внесены новые понятия: "</w:t>
      </w:r>
      <w:hyperlink r:id="rId90" w:history="1">
        <w:r>
          <w:rPr>
            <w:rStyle w:val="a5"/>
            <w:color w:val="1A0DAB"/>
            <w:sz w:val="30"/>
            <w:szCs w:val="30"/>
          </w:rPr>
          <w:t>валидация</w:t>
        </w:r>
      </w:hyperlink>
      <w:r>
        <w:rPr>
          <w:color w:val="000000"/>
          <w:sz w:val="30"/>
          <w:szCs w:val="30"/>
        </w:rPr>
        <w:t> компьютеризированных систем", "медицинская </w:t>
      </w:r>
      <w:hyperlink r:id="rId91" w:history="1">
        <w:r>
          <w:rPr>
            <w:rStyle w:val="a5"/>
            <w:color w:val="1A0DAB"/>
            <w:sz w:val="30"/>
            <w:szCs w:val="30"/>
          </w:rPr>
          <w:t>организация</w:t>
        </w:r>
      </w:hyperlink>
      <w:r>
        <w:rPr>
          <w:color w:val="000000"/>
          <w:sz w:val="30"/>
          <w:szCs w:val="30"/>
        </w:rPr>
        <w:t>" и др. Скорректировано понятие "клиническое </w:t>
      </w:r>
      <w:hyperlink r:id="rId92" w:history="1">
        <w:r>
          <w:rPr>
            <w:rStyle w:val="a5"/>
            <w:color w:val="1A0DAB"/>
            <w:sz w:val="30"/>
            <w:szCs w:val="30"/>
          </w:rPr>
          <w:t>исследование</w:t>
        </w:r>
      </w:hyperlink>
      <w:r>
        <w:rPr>
          <w:color w:val="000000"/>
          <w:sz w:val="30"/>
          <w:szCs w:val="30"/>
        </w:rPr>
        <w:t>".</w:t>
      </w:r>
    </w:p>
    <w:p w14:paraId="39095617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Установлен ряд дополнительных </w:t>
      </w:r>
      <w:hyperlink r:id="rId93" w:history="1">
        <w:r>
          <w:rPr>
            <w:rStyle w:val="a5"/>
            <w:color w:val="1A0DAB"/>
            <w:sz w:val="30"/>
            <w:szCs w:val="30"/>
          </w:rPr>
          <w:t>обязанностей</w:t>
        </w:r>
      </w:hyperlink>
      <w:r>
        <w:rPr>
          <w:color w:val="000000"/>
          <w:sz w:val="30"/>
          <w:szCs w:val="30"/>
        </w:rPr>
        <w:t> исследователя, включая </w:t>
      </w:r>
      <w:hyperlink r:id="rId94" w:history="1">
        <w:r>
          <w:rPr>
            <w:rStyle w:val="a5"/>
            <w:color w:val="1A0DAB"/>
            <w:sz w:val="30"/>
            <w:szCs w:val="30"/>
          </w:rPr>
          <w:t>случаи</w:t>
        </w:r>
      </w:hyperlink>
      <w:r>
        <w:rPr>
          <w:color w:val="000000"/>
          <w:sz w:val="30"/>
          <w:szCs w:val="30"/>
        </w:rPr>
        <w:t> привлечения исследователем - медицинской организацией какого-либо лица для выполнения тех или иных связанных с проведением исследования обязанностей и функций. Также установлена </w:t>
      </w:r>
      <w:hyperlink r:id="rId95" w:history="1">
        <w:r>
          <w:rPr>
            <w:rStyle w:val="a5"/>
            <w:color w:val="1A0DAB"/>
            <w:sz w:val="30"/>
            <w:szCs w:val="30"/>
          </w:rPr>
          <w:t>обязанность</w:t>
        </w:r>
      </w:hyperlink>
      <w:r>
        <w:rPr>
          <w:color w:val="000000"/>
          <w:sz w:val="30"/>
          <w:szCs w:val="30"/>
        </w:rPr>
        <w:t> надлежащего ведения медицинской организацией исследовательской документации.</w:t>
      </w:r>
    </w:p>
    <w:p w14:paraId="36387DAF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Обновлены положения, касающиеся </w:t>
      </w:r>
      <w:hyperlink r:id="rId96" w:history="1">
        <w:r>
          <w:rPr>
            <w:rStyle w:val="a5"/>
            <w:color w:val="1A0DAB"/>
            <w:sz w:val="30"/>
            <w:szCs w:val="30"/>
          </w:rPr>
          <w:t>управления качеством</w:t>
        </w:r>
      </w:hyperlink>
      <w:r>
        <w:rPr>
          <w:color w:val="000000"/>
          <w:sz w:val="30"/>
          <w:szCs w:val="30"/>
        </w:rPr>
        <w:t>, расширен объем и содержание мониторинга, в том числе в части </w:t>
      </w:r>
      <w:hyperlink r:id="rId97" w:history="1">
        <w:r>
          <w:rPr>
            <w:rStyle w:val="a5"/>
            <w:color w:val="1A0DAB"/>
            <w:sz w:val="30"/>
            <w:szCs w:val="30"/>
          </w:rPr>
          <w:t>обязанностей</w:t>
        </w:r>
      </w:hyperlink>
      <w:r>
        <w:rPr>
          <w:color w:val="000000"/>
          <w:sz w:val="30"/>
          <w:szCs w:val="30"/>
        </w:rPr>
        <w:t> спонсора. Также в случае несоблюдения требований протокола, стандартных операционных процедур, которое существенно влияет или способно существенно повлиять на защиту субъектов или достоверность результатов исследования, спонсор </w:t>
      </w:r>
      <w:hyperlink r:id="rId98" w:history="1">
        <w:r>
          <w:rPr>
            <w:rStyle w:val="a5"/>
            <w:color w:val="1A0DAB"/>
            <w:sz w:val="30"/>
            <w:szCs w:val="30"/>
          </w:rPr>
          <w:t>обязан</w:t>
        </w:r>
      </w:hyperlink>
      <w:r>
        <w:rPr>
          <w:color w:val="000000"/>
          <w:sz w:val="30"/>
          <w:szCs w:val="30"/>
        </w:rPr>
        <w:t> провести анализ причин для установления первопричины и предпринять соответствующие корректирующие и предупреждающие действия.</w:t>
      </w:r>
    </w:p>
    <w:p w14:paraId="303A676F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новой редакции изложен </w:t>
      </w:r>
      <w:hyperlink r:id="rId99" w:history="1">
        <w:r>
          <w:rPr>
            <w:rStyle w:val="a5"/>
            <w:color w:val="1A0DAB"/>
            <w:sz w:val="30"/>
            <w:szCs w:val="30"/>
          </w:rPr>
          <w:t>Порядок</w:t>
        </w:r>
      </w:hyperlink>
      <w:r>
        <w:rPr>
          <w:color w:val="000000"/>
          <w:sz w:val="30"/>
          <w:szCs w:val="30"/>
        </w:rPr>
        <w:t> представления информации по безопасности в ходе проведения клинических исследований. Также установлено, что периодический отчет по безопасности исследуемого препарата </w:t>
      </w:r>
      <w:hyperlink r:id="rId100" w:history="1">
        <w:r>
          <w:rPr>
            <w:rStyle w:val="a5"/>
            <w:color w:val="1A0DAB"/>
            <w:sz w:val="30"/>
            <w:szCs w:val="30"/>
          </w:rPr>
          <w:t>подлежит</w:t>
        </w:r>
      </w:hyperlink>
      <w:r>
        <w:rPr>
          <w:color w:val="000000"/>
          <w:sz w:val="30"/>
          <w:szCs w:val="30"/>
        </w:rPr>
        <w:t> подаче в электронном виде с возможностью текстового поиска на русском или английском языке с обязательным переводом на русский язык некоторых частей документа.</w:t>
      </w:r>
    </w:p>
    <w:p w14:paraId="4B9EE464" w14:textId="77777777" w:rsidR="00006EEF" w:rsidRDefault="00006EEF" w:rsidP="00006EEF">
      <w:pPr>
        <w:pStyle w:val="a3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 тексту документа внесен комплекс юридико-технических изменений.</w:t>
      </w:r>
    </w:p>
    <w:p w14:paraId="29ACACB7" w14:textId="77777777" w:rsidR="00006EEF" w:rsidRDefault="00006EEF" w:rsidP="00006EEF">
      <w:pPr>
        <w:pStyle w:val="no-indent"/>
        <w:shd w:val="clear" w:color="auto" w:fill="FFFFFF"/>
        <w:spacing w:before="210" w:beforeAutospacing="0" w:after="0" w:afterAutospacing="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</w:t>
      </w:r>
      <w:hyperlink r:id="rId101" w:history="1">
        <w:r>
          <w:rPr>
            <w:rStyle w:val="a5"/>
            <w:color w:val="1A0DAB"/>
            <w:sz w:val="30"/>
            <w:szCs w:val="30"/>
          </w:rPr>
          <w:t>Решение</w:t>
        </w:r>
      </w:hyperlink>
      <w:r>
        <w:rPr>
          <w:color w:val="000000"/>
          <w:sz w:val="30"/>
          <w:szCs w:val="30"/>
        </w:rPr>
        <w:t> Совета Евразийской экономической комиссии от 01.08.2025 N 63)</w:t>
      </w:r>
    </w:p>
    <w:p w14:paraId="448A2F26" w14:textId="77777777" w:rsidR="00006EEF" w:rsidRDefault="00006EEF"/>
    <w:sectPr w:rsidR="00006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EEF"/>
    <w:rsid w:val="00006EEF"/>
    <w:rsid w:val="0020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37E5B"/>
  <w15:chartTrackingRefBased/>
  <w15:docId w15:val="{C832E96C-8546-47E3-9D37-B88C4BFD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6EEF"/>
    <w:rPr>
      <w:b/>
      <w:bCs/>
    </w:rPr>
  </w:style>
  <w:style w:type="character" w:styleId="a5">
    <w:name w:val="Hyperlink"/>
    <w:basedOn w:val="a0"/>
    <w:uiPriority w:val="99"/>
    <w:semiHidden/>
    <w:unhideWhenUsed/>
    <w:rsid w:val="00006EEF"/>
    <w:rPr>
      <w:color w:val="0000FF"/>
      <w:u w:val="single"/>
    </w:rPr>
  </w:style>
  <w:style w:type="paragraph" w:customStyle="1" w:styleId="no-indent">
    <w:name w:val="no-indent"/>
    <w:basedOn w:val="a"/>
    <w:rsid w:val="00006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5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7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onsultant.ru/document/cons_doc_LAW_454210/bf42f8549f430408b521d3fd1adf3ac6b3d745ec/" TargetMode="External"/><Relationship Id="rId21" Type="http://schemas.openxmlformats.org/officeDocument/2006/relationships/hyperlink" Target="https://www.consultant.ru/document/cons_doc_LAW_523261/ad890e68b83c920baeae9bb9fdc9b94feb1af0ad/" TargetMode="External"/><Relationship Id="rId42" Type="http://schemas.openxmlformats.org/officeDocument/2006/relationships/hyperlink" Target="https://www.consultant.ru/document/cons_doc_LAW_523661/fef1db9e27c611b5b932f67b1ec898f06bc62d38/" TargetMode="External"/><Relationship Id="rId47" Type="http://schemas.openxmlformats.org/officeDocument/2006/relationships/hyperlink" Target="https://www.consultant.ru/document/cons_doc_LAW_486255/024105c6db86c0b3a27a49002888e3b214f818fc/" TargetMode="External"/><Relationship Id="rId63" Type="http://schemas.openxmlformats.org/officeDocument/2006/relationships/hyperlink" Target="https://www.consultant.ru/document/cons_doc_LAW_522525/2c440b5cc5bacac2631739c3db2ca7258d43411a/" TargetMode="External"/><Relationship Id="rId68" Type="http://schemas.openxmlformats.org/officeDocument/2006/relationships/hyperlink" Target="https://www.consultant.ru/document/cons_doc_LAW_454370/8d7799bd8124a77906cac5c54c6fc2a79acf06b7/" TargetMode="External"/><Relationship Id="rId84" Type="http://schemas.openxmlformats.org/officeDocument/2006/relationships/hyperlink" Target="https://www.consultant.ru/document/cons_doc_LAW_522525/9153c806c765f854ab6ae61f5f35c24bcb6e7cba/" TargetMode="External"/><Relationship Id="rId89" Type="http://schemas.openxmlformats.org/officeDocument/2006/relationships/hyperlink" Target="https://www.consultant.ru/document/cons_doc_LAW_522525/dc4a62a56d5291408c9d43244f08f8333257c15c/" TargetMode="External"/><Relationship Id="rId16" Type="http://schemas.openxmlformats.org/officeDocument/2006/relationships/hyperlink" Target="https://www.consultant.ru/document/cons_doc_LAW_493606/8e7b6b0bd82002df858314884dd81e9b85bd8a13/" TargetMode="External"/><Relationship Id="rId11" Type="http://schemas.openxmlformats.org/officeDocument/2006/relationships/hyperlink" Target="https://www.consultant.ru/document/cons_doc_LAW_479569/2ff7a8c72de3994f30496a0ccbb1ddafdaddf518/" TargetMode="External"/><Relationship Id="rId32" Type="http://schemas.openxmlformats.org/officeDocument/2006/relationships/hyperlink" Target="https://www.consultant.ru/document/cons_doc_LAW_508789/5bee17af21dede0290cae0204f054ac98b9e9dce/" TargetMode="External"/><Relationship Id="rId37" Type="http://schemas.openxmlformats.org/officeDocument/2006/relationships/hyperlink" Target="https://www.consultant.ru/document/cons_doc_LAW_523735/f1253a2f1a6c27772e8a06a1adb467b69d07dba0/" TargetMode="External"/><Relationship Id="rId53" Type="http://schemas.openxmlformats.org/officeDocument/2006/relationships/hyperlink" Target="https://www.consultant.ru/document/cons_doc_LAW_522588/dbedeb697c6acc12ade0fe12c9f297ececf140f5/" TargetMode="External"/><Relationship Id="rId58" Type="http://schemas.openxmlformats.org/officeDocument/2006/relationships/hyperlink" Target="https://www.consultant.ru/document/cons_doc_LAW_522525/aa0a4d8fe50c1a561ee3462479b688d64c5e3148/" TargetMode="External"/><Relationship Id="rId74" Type="http://schemas.openxmlformats.org/officeDocument/2006/relationships/hyperlink" Target="https://www.consultant.ru/document/cons_doc_LAW_522525/9153c806c765f854ab6ae61f5f35c24bcb6e7cba/" TargetMode="External"/><Relationship Id="rId79" Type="http://schemas.openxmlformats.org/officeDocument/2006/relationships/hyperlink" Target="https://www.consultant.ru/document/cons_doc_LAW_523678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s://www.consultant.ru/document/cons_doc_LAW_474936/" TargetMode="External"/><Relationship Id="rId90" Type="http://schemas.openxmlformats.org/officeDocument/2006/relationships/hyperlink" Target="https://www.consultant.ru/document/cons_doc_LAW_522525/dc4a62a56d5291408c9d43244f08f8333257c15c/" TargetMode="External"/><Relationship Id="rId95" Type="http://schemas.openxmlformats.org/officeDocument/2006/relationships/hyperlink" Target="https://www.consultant.ru/document/cons_doc_LAW_522525/dc4a62a56d5291408c9d43244f08f8333257c15c/" TargetMode="External"/><Relationship Id="rId22" Type="http://schemas.openxmlformats.org/officeDocument/2006/relationships/hyperlink" Target="https://www.consultant.ru/document/cons_doc_LAW_521533/" TargetMode="External"/><Relationship Id="rId27" Type="http://schemas.openxmlformats.org/officeDocument/2006/relationships/hyperlink" Target="https://www.consultant.ru/document/cons_doc_LAW_453970/30b3f8c55f65557c253227a65b908cc075ce114a/" TargetMode="External"/><Relationship Id="rId43" Type="http://schemas.openxmlformats.org/officeDocument/2006/relationships/hyperlink" Target="https://www.consultant.ru/document/cons_doc_LAW_522989/d0c029236f99e10e30a5bfd93ed78c05531e269f/" TargetMode="External"/><Relationship Id="rId48" Type="http://schemas.openxmlformats.org/officeDocument/2006/relationships/hyperlink" Target="https://www.consultant.ru/document/cons_doc_LAW_522989/e363339f03357003a223cd8c64eebc79a925e5e2/" TargetMode="External"/><Relationship Id="rId64" Type="http://schemas.openxmlformats.org/officeDocument/2006/relationships/hyperlink" Target="https://www.consultant.ru/document/cons_doc_LAW_429415/b004fed0b70d0f223e4a81f8ad6cd92af90a7e3b/" TargetMode="External"/><Relationship Id="rId69" Type="http://schemas.openxmlformats.org/officeDocument/2006/relationships/hyperlink" Target="https://www.consultant.ru/document/cons_doc_LAW_522525/9153c806c765f854ab6ae61f5f35c24bcb6e7cba/" TargetMode="External"/><Relationship Id="rId80" Type="http://schemas.openxmlformats.org/officeDocument/2006/relationships/hyperlink" Target="https://www.consultant.ru/document/cons_doc_LAW_522525/9153c806c765f854ab6ae61f5f35c24bcb6e7cba/" TargetMode="External"/><Relationship Id="rId85" Type="http://schemas.openxmlformats.org/officeDocument/2006/relationships/hyperlink" Target="https://www.consultant.ru/document/cons_doc_LAW_522525/9153c806c765f854ab6ae61f5f35c24bcb6e7cba/" TargetMode="External"/><Relationship Id="rId12" Type="http://schemas.openxmlformats.org/officeDocument/2006/relationships/hyperlink" Target="https://www.consultant.ru/document/cons_doc_LAW_505240/54526f75824dadf4bbd31f39f6657d41769775d1/" TargetMode="External"/><Relationship Id="rId17" Type="http://schemas.openxmlformats.org/officeDocument/2006/relationships/hyperlink" Target="https://www.consultant.ru/document/cons_doc_LAW_522525/6391f1c7eaed1215d9c24c2e618d8376ee5ac55d/" TargetMode="External"/><Relationship Id="rId25" Type="http://schemas.openxmlformats.org/officeDocument/2006/relationships/hyperlink" Target="https://www.consultant.ru/document/cons_doc_LAW_454210/c5051782233acca771e9adb35b47d3fb82c9ff1c/" TargetMode="External"/><Relationship Id="rId33" Type="http://schemas.openxmlformats.org/officeDocument/2006/relationships/hyperlink" Target="https://www.consultant.ru/document/cons_doc_LAW_508789/ad494d4b7dc2fd8012dd352a6a5579bc2a253f6d/" TargetMode="External"/><Relationship Id="rId38" Type="http://schemas.openxmlformats.org/officeDocument/2006/relationships/hyperlink" Target="https://www.consultant.ru/document/cons_doc_LAW_523661/fef1db9e27c611b5b932f67b1ec898f06bc62d38/" TargetMode="External"/><Relationship Id="rId46" Type="http://schemas.openxmlformats.org/officeDocument/2006/relationships/hyperlink" Target="https://www.consultant.ru/document/cons_doc_LAW_522989/02849370829310dc496351ab7aa3d8a5a1bbfe24/" TargetMode="External"/><Relationship Id="rId59" Type="http://schemas.openxmlformats.org/officeDocument/2006/relationships/hyperlink" Target="https://www.consultant.ru/document/cons_doc_LAW_522525/aa0a4d8fe50c1a561ee3462479b688d64c5e3148/" TargetMode="External"/><Relationship Id="rId67" Type="http://schemas.openxmlformats.org/officeDocument/2006/relationships/hyperlink" Target="https://www.consultant.ru/document/cons_doc_LAW_522525/9153c806c765f854ab6ae61f5f35c24bcb6e7cba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www.consultant.ru/document/cons_doc_LAW_509043/" TargetMode="External"/><Relationship Id="rId41" Type="http://schemas.openxmlformats.org/officeDocument/2006/relationships/hyperlink" Target="https://www.consultant.ru/document/cons_doc_LAW_523735/f1253a2f1a6c27772e8a06a1adb467b69d07dba0/" TargetMode="External"/><Relationship Id="rId54" Type="http://schemas.openxmlformats.org/officeDocument/2006/relationships/hyperlink" Target="https://www.consultant.ru/document/cons_doc_LAW_522525/2c440b5cc5bacac2631739c3db2ca7258d43411a/" TargetMode="External"/><Relationship Id="rId62" Type="http://schemas.openxmlformats.org/officeDocument/2006/relationships/hyperlink" Target="https://www.consultant.ru/document/cons_doc_LAW_509043/5d4271de1fc024eed2888685ed2533896b3281e7/" TargetMode="External"/><Relationship Id="rId70" Type="http://schemas.openxmlformats.org/officeDocument/2006/relationships/hyperlink" Target="https://www.consultant.ru/document/cons_doc_LAW_518017/" TargetMode="External"/><Relationship Id="rId75" Type="http://schemas.openxmlformats.org/officeDocument/2006/relationships/hyperlink" Target="https://www.consultant.ru/document/cons_doc_LAW_518691/f7d9e2795b6160218a2f1e66a334eac26eb4cb68/" TargetMode="External"/><Relationship Id="rId83" Type="http://schemas.openxmlformats.org/officeDocument/2006/relationships/hyperlink" Target="https://www.consultant.ru/document/cons_doc_LAW_522525/9153c806c765f854ab6ae61f5f35c24bcb6e7cba/" TargetMode="External"/><Relationship Id="rId88" Type="http://schemas.openxmlformats.org/officeDocument/2006/relationships/hyperlink" Target="https://www.consultant.ru/document/cons_doc_LAW_522525/dc4a62a56d5291408c9d43244f08f8333257c15c/" TargetMode="External"/><Relationship Id="rId91" Type="http://schemas.openxmlformats.org/officeDocument/2006/relationships/hyperlink" Target="https://www.consultant.ru/document/cons_doc_LAW_522525/dc4a62a56d5291408c9d43244f08f8333257c15c/" TargetMode="External"/><Relationship Id="rId96" Type="http://schemas.openxmlformats.org/officeDocument/2006/relationships/hyperlink" Target="https://www.consultant.ru/document/cons_doc_LAW_522525/dc4a62a56d5291408c9d43244f08f8333257c15c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510750/248fa4675f997421558da42faa042975de97cb91/" TargetMode="External"/><Relationship Id="rId15" Type="http://schemas.openxmlformats.org/officeDocument/2006/relationships/hyperlink" Target="https://www.consultant.ru/document/cons_doc_LAW_522525/6391f1c7eaed1215d9c24c2e618d8376ee5ac55d/" TargetMode="External"/><Relationship Id="rId23" Type="http://schemas.openxmlformats.org/officeDocument/2006/relationships/hyperlink" Target="https://www.consultant.ru/document/cons_doc_LAW_523789/" TargetMode="External"/><Relationship Id="rId28" Type="http://schemas.openxmlformats.org/officeDocument/2006/relationships/hyperlink" Target="https://www.consultant.ru/document/cons_doc_LAW_508789/ad494d4b7dc2fd8012dd352a6a5579bc2a253f6d/" TargetMode="External"/><Relationship Id="rId36" Type="http://schemas.openxmlformats.org/officeDocument/2006/relationships/hyperlink" Target="https://www.consultant.ru/document/cons_doc_LAW_523661/fef1db9e27c611b5b932f67b1ec898f06bc62d38/" TargetMode="External"/><Relationship Id="rId49" Type="http://schemas.openxmlformats.org/officeDocument/2006/relationships/hyperlink" Target="https://www.consultant.ru/document/cons_doc_LAW_522989/3c658c9997591b32d9cbfd47e2a55e84ff48ff97/" TargetMode="External"/><Relationship Id="rId57" Type="http://schemas.openxmlformats.org/officeDocument/2006/relationships/hyperlink" Target="https://www.consultant.ru/document/cons_doc_LAW_522525/aa0a4d8fe50c1a561ee3462479b688d64c5e3148/" TargetMode="External"/><Relationship Id="rId10" Type="http://schemas.openxmlformats.org/officeDocument/2006/relationships/hyperlink" Target="https://www.consultant.ru/document/cons_doc_LAW_506864/735d811be51bf83a44f0506ec70949af566affcb/" TargetMode="External"/><Relationship Id="rId31" Type="http://schemas.openxmlformats.org/officeDocument/2006/relationships/hyperlink" Target="https://www.consultant.ru/document/cons_doc_LAW_508789/ad494d4b7dc2fd8012dd352a6a5579bc2a253f6d/" TargetMode="External"/><Relationship Id="rId44" Type="http://schemas.openxmlformats.org/officeDocument/2006/relationships/hyperlink" Target="https://www.consultant.ru/document/cons_doc_LAW_522989/02849370829310dc496351ab7aa3d8a5a1bbfe24/" TargetMode="External"/><Relationship Id="rId52" Type="http://schemas.openxmlformats.org/officeDocument/2006/relationships/hyperlink" Target="https://www.consultant.ru/document/cons_doc_LAW_522588/d9d30e8e9d949deef48df3ed6478e50d581fb9c9/" TargetMode="External"/><Relationship Id="rId60" Type="http://schemas.openxmlformats.org/officeDocument/2006/relationships/hyperlink" Target="https://www.consultant.ru/document/cons_doc_LAW_522525/aa0a4d8fe50c1a561ee3462479b688d64c5e3148/" TargetMode="External"/><Relationship Id="rId65" Type="http://schemas.openxmlformats.org/officeDocument/2006/relationships/hyperlink" Target="https://www.consultant.ru/document/cons_doc_LAW_522525/9153c806c765f854ab6ae61f5f35c24bcb6e7cba/" TargetMode="External"/><Relationship Id="rId73" Type="http://schemas.openxmlformats.org/officeDocument/2006/relationships/hyperlink" Target="https://www.consultant.ru/document/cons_doc_LAW_522525/9153c806c765f854ab6ae61f5f35c24bcb6e7cba/" TargetMode="External"/><Relationship Id="rId78" Type="http://schemas.openxmlformats.org/officeDocument/2006/relationships/hyperlink" Target="https://www.consultant.ru/document/cons_doc_LAW_518691/" TargetMode="External"/><Relationship Id="rId81" Type="http://schemas.openxmlformats.org/officeDocument/2006/relationships/hyperlink" Target="https://www.consultant.ru/document/cons_doc_LAW_522525/9153c806c765f854ab6ae61f5f35c24bcb6e7cba/" TargetMode="External"/><Relationship Id="rId86" Type="http://schemas.openxmlformats.org/officeDocument/2006/relationships/hyperlink" Target="https://www.consultant.ru/document/cons_doc_LAW_520026/" TargetMode="External"/><Relationship Id="rId94" Type="http://schemas.openxmlformats.org/officeDocument/2006/relationships/hyperlink" Target="https://www.consultant.ru/document/cons_doc_LAW_522525/dc4a62a56d5291408c9d43244f08f8333257c15c/" TargetMode="External"/><Relationship Id="rId99" Type="http://schemas.openxmlformats.org/officeDocument/2006/relationships/hyperlink" Target="https://www.consultant.ru/document/cons_doc_LAW_522525/dc4a62a56d5291408c9d43244f08f8333257c15c/" TargetMode="External"/><Relationship Id="rId101" Type="http://schemas.openxmlformats.org/officeDocument/2006/relationships/hyperlink" Target="https://www.consultant.ru/document/cons_doc_LAW_514260/" TargetMode="External"/><Relationship Id="rId4" Type="http://schemas.openxmlformats.org/officeDocument/2006/relationships/hyperlink" Target="https://www.consultant.ru/document/cons_doc_LAW_486550/" TargetMode="External"/><Relationship Id="rId9" Type="http://schemas.openxmlformats.org/officeDocument/2006/relationships/hyperlink" Target="https://www.consultant.ru/document/cons_doc_LAW_506864/847fef2dd1bd7383b92816fcc0d81e1e8ff4c7ab/" TargetMode="External"/><Relationship Id="rId13" Type="http://schemas.openxmlformats.org/officeDocument/2006/relationships/hyperlink" Target="https://www.consultant.ru/document/cons_doc_LAW_505240/54526f75824dadf4bbd31f39f6657d41769775d1/" TargetMode="External"/><Relationship Id="rId18" Type="http://schemas.openxmlformats.org/officeDocument/2006/relationships/hyperlink" Target="https://www.consultant.ru/document/cons_doc_LAW_523261/ad890e68b83c920baeae9bb9fdc9b94feb1af0ad/" TargetMode="External"/><Relationship Id="rId39" Type="http://schemas.openxmlformats.org/officeDocument/2006/relationships/hyperlink" Target="https://www.consultant.ru/document/cons_doc_LAW_523735/f1253a2f1a6c27772e8a06a1adb467b69d07dba0/" TargetMode="External"/><Relationship Id="rId34" Type="http://schemas.openxmlformats.org/officeDocument/2006/relationships/hyperlink" Target="https://www.consultant.ru/document/cons_doc_LAW_427803/2ff7a8c72de3994f30496a0ccbb1ddafdaddf518/" TargetMode="External"/><Relationship Id="rId50" Type="http://schemas.openxmlformats.org/officeDocument/2006/relationships/hyperlink" Target="https://www.consultant.ru/document/cons_doc_LAW_522989/661e9882d6681736824bbf10c5a77b3a93f23076/" TargetMode="External"/><Relationship Id="rId55" Type="http://schemas.openxmlformats.org/officeDocument/2006/relationships/hyperlink" Target="https://www.consultant.ru/document/cons_doc_LAW_522588/38d86b4f8c3dc0c91fab62b97848463f18f9903b/" TargetMode="External"/><Relationship Id="rId76" Type="http://schemas.openxmlformats.org/officeDocument/2006/relationships/hyperlink" Target="https://www.consultant.ru/document/cons_doc_LAW_523521/917f1df3f9a2d87e676375c03de64bc560582228/" TargetMode="External"/><Relationship Id="rId97" Type="http://schemas.openxmlformats.org/officeDocument/2006/relationships/hyperlink" Target="https://www.consultant.ru/document/cons_doc_LAW_522525/dc4a62a56d5291408c9d43244f08f8333257c15c/" TargetMode="External"/><Relationship Id="rId7" Type="http://schemas.openxmlformats.org/officeDocument/2006/relationships/hyperlink" Target="https://www.consultant.ru/document/cons_doc_LAW_510546/" TargetMode="External"/><Relationship Id="rId71" Type="http://schemas.openxmlformats.org/officeDocument/2006/relationships/hyperlink" Target="https://www.consultant.ru/document/cons_doc_LAW_522525/9153c806c765f854ab6ae61f5f35c24bcb6e7cba/" TargetMode="External"/><Relationship Id="rId92" Type="http://schemas.openxmlformats.org/officeDocument/2006/relationships/hyperlink" Target="https://www.consultant.ru/document/cons_doc_LAW_522525/dc4a62a56d5291408c9d43244f08f8333257c15c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consultant.ru/document/cons_doc_LAW_509043/3f8d597d4e01ad1984a584f4245df4333cf14045/" TargetMode="External"/><Relationship Id="rId24" Type="http://schemas.openxmlformats.org/officeDocument/2006/relationships/hyperlink" Target="https://www.consultant.ru/document/cons_doc_LAW_454210/c5051782233acca771e9adb35b47d3fb82c9ff1c/" TargetMode="External"/><Relationship Id="rId40" Type="http://schemas.openxmlformats.org/officeDocument/2006/relationships/hyperlink" Target="https://www.consultant.ru/document/cons_doc_LAW_523735/f1253a2f1a6c27772e8a06a1adb467b69d07dba0/" TargetMode="External"/><Relationship Id="rId45" Type="http://schemas.openxmlformats.org/officeDocument/2006/relationships/hyperlink" Target="https://www.consultant.ru/document/cons_doc_LAW_522989/02849370829310dc496351ab7aa3d8a5a1bbfe24/" TargetMode="External"/><Relationship Id="rId66" Type="http://schemas.openxmlformats.org/officeDocument/2006/relationships/hyperlink" Target="https://www.consultant.ru/document/cons_doc_LAW_522525/9153c806c765f854ab6ae61f5f35c24bcb6e7cba/" TargetMode="External"/><Relationship Id="rId87" Type="http://schemas.openxmlformats.org/officeDocument/2006/relationships/hyperlink" Target="https://www.consultant.ru/document/cons_doc_LAW_522525/dc4a62a56d5291408c9d43244f08f8333257c15c/" TargetMode="External"/><Relationship Id="rId61" Type="http://schemas.openxmlformats.org/officeDocument/2006/relationships/hyperlink" Target="https://www.consultant.ru/document/cons_doc_LAW_513283/" TargetMode="External"/><Relationship Id="rId82" Type="http://schemas.openxmlformats.org/officeDocument/2006/relationships/hyperlink" Target="https://www.consultant.ru/document/cons_doc_LAW_499699/" TargetMode="External"/><Relationship Id="rId19" Type="http://schemas.openxmlformats.org/officeDocument/2006/relationships/hyperlink" Target="https://www.consultant.ru/document/cons_doc_LAW_509043/171e938bc736a0228ccbf9d9209433817fb1b59f/" TargetMode="External"/><Relationship Id="rId14" Type="http://schemas.openxmlformats.org/officeDocument/2006/relationships/hyperlink" Target="https://www.consultant.ru/document/cons_doc_LAW_509043/" TargetMode="External"/><Relationship Id="rId30" Type="http://schemas.openxmlformats.org/officeDocument/2006/relationships/hyperlink" Target="https://www.consultant.ru/document/cons_doc_LAW_508789/ad494d4b7dc2fd8012dd352a6a5579bc2a253f6d/" TargetMode="External"/><Relationship Id="rId35" Type="http://schemas.openxmlformats.org/officeDocument/2006/relationships/hyperlink" Target="https://www.consultant.ru/document/cons_doc_LAW_523735/5c261afc06bc4c79f1a2d094fff72bb0ebfa3409/" TargetMode="External"/><Relationship Id="rId56" Type="http://schemas.openxmlformats.org/officeDocument/2006/relationships/hyperlink" Target="https://www.consultant.ru/document/cons_doc_LAW_522588/" TargetMode="External"/><Relationship Id="rId77" Type="http://schemas.openxmlformats.org/officeDocument/2006/relationships/hyperlink" Target="https://www.consultant.ru/document/cons_doc_LAW_518017/" TargetMode="External"/><Relationship Id="rId100" Type="http://schemas.openxmlformats.org/officeDocument/2006/relationships/hyperlink" Target="https://www.consultant.ru/document/cons_doc_LAW_522525/dc4a62a56d5291408c9d43244f08f8333257c15c/" TargetMode="External"/><Relationship Id="rId8" Type="http://schemas.openxmlformats.org/officeDocument/2006/relationships/hyperlink" Target="https://www.consultant.ru/document/cons_doc_LAW_506864/1dd9e059cd7f3eba5e8b9200bd943e5bcb39875e/" TargetMode="External"/><Relationship Id="rId51" Type="http://schemas.openxmlformats.org/officeDocument/2006/relationships/hyperlink" Target="https://www.consultant.ru/document/cons_doc_LAW_522913/" TargetMode="External"/><Relationship Id="rId72" Type="http://schemas.openxmlformats.org/officeDocument/2006/relationships/hyperlink" Target="https://www.consultant.ru/document/cons_doc_LAW_522525/9153c806c765f854ab6ae61f5f35c24bcb6e7cba/" TargetMode="External"/><Relationship Id="rId93" Type="http://schemas.openxmlformats.org/officeDocument/2006/relationships/hyperlink" Target="https://www.consultant.ru/document/cons_doc_LAW_522525/dc4a62a56d5291408c9d43244f08f8333257c15c/" TargetMode="External"/><Relationship Id="rId98" Type="http://schemas.openxmlformats.org/officeDocument/2006/relationships/hyperlink" Target="https://www.consultant.ru/document/cons_doc_LAW_522525/dc4a62a56d5291408c9d43244f08f8333257c15c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4155</Words>
  <Characters>23687</Characters>
  <Application>Microsoft Office Word</Application>
  <DocSecurity>0</DocSecurity>
  <Lines>197</Lines>
  <Paragraphs>55</Paragraphs>
  <ScaleCrop>false</ScaleCrop>
  <Company/>
  <LinksUpToDate>false</LinksUpToDate>
  <CharactersWithSpaces>27787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Кочубей Аделина Владимировна</dc:creator>
  <cp:keywords/>
  <dc:description/>
  <cp:lastModifiedBy>Кочубей Аделина Владимировна</cp:lastModifiedBy>
  <cp:revision>1</cp:revision>
  <dcterms:created xsi:type="dcterms:W3CDTF">2026-01-22T12:27:00Z</dcterms:created>
  <dcterms:modified xsi:type="dcterms:W3CDTF">2026-01-22T12:31:00Z</dcterms:modified>
</cp:coreProperties>
</file>